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5"/>
        <w:ind w:left="0"/>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125"/>
        <w:ind w:left="0" w:firstLine="0"/>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105"/>
        <w:jc w:val="center"/>
        <w:rPr>
          <w:rFonts w:hint="eastAsia" w:ascii="仿宋" w:hAnsi="仿宋" w:eastAsia="仿宋" w:cs="仿宋"/>
          <w:b/>
          <w:color w:val="000000"/>
          <w:spacing w:val="76"/>
          <w:sz w:val="112"/>
          <w:szCs w:val="112"/>
          <w:highlight w:val="none"/>
        </w:rPr>
      </w:pPr>
      <w:r>
        <w:rPr>
          <w:rFonts w:hint="eastAsia" w:ascii="仿宋" w:hAnsi="仿宋" w:eastAsia="仿宋" w:cs="仿宋"/>
          <w:b/>
          <w:color w:val="000000"/>
          <w:spacing w:val="76"/>
          <w:sz w:val="100"/>
          <w:szCs w:val="100"/>
          <w:highlight w:val="none"/>
        </w:rPr>
        <w:t xml:space="preserve">竞争性磋商文件</w:t>
      </w:r>
      <w:r>
        <w:rPr>
          <w:rFonts w:hint="eastAsia" w:ascii="仿宋" w:hAnsi="仿宋" w:eastAsia="仿宋" w:cs="仿宋"/>
          <w:b/>
          <w:color w:val="000000"/>
          <w:spacing w:val="76"/>
          <w:sz w:val="112"/>
          <w:szCs w:val="112"/>
          <w:highlight w:val="none"/>
        </w:rPr>
      </w:r>
      <w:r/>
    </w:p>
    <w:p>
      <w:pPr>
        <w:pStyle w:val="112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2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2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2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2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27"/>
        <w:jc w:val="center"/>
        <w:rPr>
          <w:rFonts w:hint="eastAsia" w:ascii="仿宋" w:hAnsi="仿宋" w:eastAsia="仿宋" w:cs="仿宋"/>
          <w:color w:val="000000"/>
          <w:highlight w:val="none"/>
        </w:rPr>
      </w:pPr>
      <w:r>
        <w:rPr>
          <w:rFonts w:hint="eastAsia" w:ascii="仿宋" w:hAnsi="仿宋" w:eastAsia="仿宋" w:cs="仿宋"/>
          <w:sz w:val="32"/>
          <w:highlight w:val="none"/>
        </w:rPr>
        <mc:AlternateContent>
          <mc:Choice Requires="wpg">
            <w:drawing>
              <wp:inline xmlns:wp="http://schemas.openxmlformats.org/drawingml/2006/wordprocessingDrawing" distT="0" distB="0" distL="0" distR="0">
                <wp:extent cx="3376270" cy="252015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3376270" cy="2520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65.8pt;height:198.4pt;mso-wrap-distance-left:0.0pt;mso-wrap-distance-top:0.0pt;mso-wrap-distance-right:0.0pt;mso-wrap-distance-bottom:0.0pt;" stroked="f">
                <v:path textboxrect="0,0,0,0"/>
                <v:imagedata r:id="rId26" o:title=""/>
              </v:shape>
            </w:pict>
          </mc:Fallback>
        </mc:AlternateContent>
      </w:r>
      <w:r>
        <w:rPr>
          <w:rFonts w:hint="eastAsia" w:ascii="仿宋" w:hAnsi="仿宋" w:eastAsia="仿宋" w:cs="仿宋"/>
          <w:color w:val="000000"/>
          <w:highlight w:val="none"/>
        </w:rPr>
      </w:r>
      <w:r/>
    </w:p>
    <w:p>
      <w:pPr>
        <w:pStyle w:val="112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2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2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05"/>
        <w:ind w:firstLine="0"/>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105"/>
        <w:ind w:firstLine="560"/>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28"/>
          <w:szCs w:val="28"/>
          <w:highlight w:val="none"/>
          <w:lang w:val="en-US" w:eastAsia="zh-CN"/>
        </w:rPr>
        <w:t xml:space="preserve">JSZC-320381046-ZFGC-C2025-0007</w:t>
      </w:r>
      <w:r>
        <w:rPr>
          <w:rFonts w:ascii="仿宋" w:hAnsi="仿宋" w:eastAsia="仿宋" w:cs="仿宋"/>
          <w:color w:val="000000"/>
          <w:sz w:val="28"/>
          <w:szCs w:val="28"/>
          <w:highlight w:val="none"/>
          <w:lang w:val="en-US" w:eastAsia="zh-CN"/>
        </w:rPr>
      </w:r>
      <w:r/>
    </w:p>
    <w:p>
      <w:pPr>
        <w:pStyle w:val="1105"/>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05"/>
        <w:ind w:left="1679" w:hanging="1120"/>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eastAsia="zh-CN"/>
        </w:rPr>
        <w:t xml:space="preserve">双塘镇凉泉村设施农业温室大棚建设项目</w:t>
      </w:r>
      <w:r>
        <w:rPr>
          <w:rFonts w:hint="eastAsia" w:ascii="仿宋" w:hAnsi="仿宋" w:eastAsia="仿宋" w:cs="仿宋"/>
          <w:color w:val="000000"/>
          <w:sz w:val="28"/>
          <w:szCs w:val="28"/>
          <w:highlight w:val="none"/>
          <w:lang w:eastAsia="zh-CN"/>
        </w:rPr>
      </w:r>
      <w:r/>
    </w:p>
    <w:p>
      <w:pPr>
        <w:pStyle w:val="1105"/>
        <w:ind w:firstLine="3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05"/>
        <w:ind w:firstLine="560"/>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采 购 人：</w:t>
      </w:r>
      <w:r>
        <w:rPr>
          <w:rFonts w:hint="eastAsia" w:ascii="仿宋" w:hAnsi="仿宋" w:eastAsia="仿宋" w:cs="仿宋"/>
          <w:color w:val="000000"/>
          <w:sz w:val="28"/>
          <w:szCs w:val="28"/>
          <w:highlight w:val="none"/>
          <w:lang w:eastAsia="zh-CN"/>
        </w:rPr>
        <w:t xml:space="preserve">新沂市双塘镇人民政府</w:t>
      </w:r>
      <w:r>
        <w:rPr>
          <w:rFonts w:hint="eastAsia" w:ascii="仿宋" w:hAnsi="仿宋" w:eastAsia="仿宋" w:cs="仿宋"/>
          <w:color w:val="000000"/>
          <w:sz w:val="28"/>
          <w:szCs w:val="28"/>
          <w:highlight w:val="none"/>
          <w:lang w:eastAsia="zh-CN"/>
        </w:rPr>
      </w:r>
      <w:r/>
    </w:p>
    <w:p>
      <w:pPr>
        <w:pStyle w:val="1105"/>
        <w:ind w:right="-159"/>
        <w:spacing w:line="300" w:lineRule="auto"/>
        <w:rPr>
          <w:rFonts w:hint="eastAsia" w:ascii="仿宋" w:hAnsi="仿宋" w:eastAsia="仿宋" w:cs="仿宋"/>
          <w:color w:val="000000"/>
          <w:sz w:val="40"/>
          <w:szCs w:val="22"/>
          <w:highlight w:val="none"/>
        </w:rPr>
      </w:pPr>
      <w:r>
        <w:rPr>
          <w:rFonts w:hint="eastAsia" w:ascii="仿宋" w:hAnsi="仿宋" w:eastAsia="仿宋" w:cs="仿宋"/>
          <w:color w:val="000000"/>
          <w:sz w:val="40"/>
          <w:szCs w:val="22"/>
          <w:highlight w:val="none"/>
        </w:rPr>
      </w:r>
      <w:r/>
    </w:p>
    <w:p>
      <w:pPr>
        <w:pStyle w:val="1105"/>
        <w:ind w:firstLine="560"/>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采购代理机构：江苏中飞工程管理有限公司</w:t>
      </w:r>
      <w:r>
        <w:rPr>
          <w:rFonts w:hint="eastAsia" w:ascii="仿宋" w:hAnsi="仿宋" w:eastAsia="仿宋" w:cs="仿宋"/>
          <w:color w:val="000000"/>
          <w:sz w:val="28"/>
          <w:szCs w:val="28"/>
          <w:highlight w:val="none"/>
          <w:lang w:eastAsia="zh-CN"/>
        </w:rPr>
      </w:r>
      <w:r/>
    </w:p>
    <w:p>
      <w:pPr>
        <w:pStyle w:val="1105"/>
        <w:jc w:val="center"/>
        <w:spacing w:line="360" w:lineRule="auto"/>
        <w:rPr>
          <w:rFonts w:hint="eastAsia" w:ascii="仿宋" w:hAnsi="仿宋" w:eastAsia="仿宋" w:cs="仿宋"/>
          <w:bCs/>
          <w:color w:val="000000"/>
          <w:sz w:val="28"/>
          <w:szCs w:val="22"/>
          <w:highlight w:val="none"/>
        </w:rPr>
      </w:pPr>
      <w:r>
        <w:rPr>
          <w:rFonts w:hint="eastAsia" w:ascii="仿宋" w:hAnsi="仿宋" w:eastAsia="仿宋" w:cs="仿宋"/>
          <w:bCs/>
          <w:color w:val="000000"/>
          <w:sz w:val="28"/>
          <w:szCs w:val="22"/>
          <w:highlight w:val="none"/>
        </w:rPr>
      </w:r>
      <w:r/>
    </w:p>
    <w:p>
      <w:pPr>
        <w:pStyle w:val="1141"/>
        <w:rPr>
          <w:rFonts w:hint="eastAsia" w:ascii="仿宋" w:hAnsi="仿宋" w:eastAsia="仿宋" w:cs="仿宋"/>
          <w:highlight w:val="none"/>
        </w:rPr>
      </w:pPr>
      <w:r>
        <w:rPr>
          <w:rFonts w:hint="eastAsia" w:ascii="仿宋" w:hAnsi="仿宋" w:eastAsia="仿宋" w:cs="仿宋"/>
          <w:highlight w:val="none"/>
        </w:rPr>
      </w:r>
      <w:r/>
    </w:p>
    <w:p>
      <w:pPr>
        <w:pStyle w:val="1105"/>
        <w:ind w:firstLine="3080"/>
        <w:jc w:val="both"/>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二〇二</w:t>
      </w:r>
      <w:r>
        <w:rPr>
          <w:rFonts w:hint="eastAsia" w:ascii="仿宋" w:hAnsi="仿宋" w:eastAsia="仿宋" w:cs="仿宋"/>
          <w:color w:val="000000"/>
          <w:sz w:val="28"/>
          <w:szCs w:val="28"/>
          <w:highlight w:val="none"/>
          <w:lang w:val="en-US" w:eastAsia="zh-CN"/>
        </w:rPr>
        <w:t xml:space="preserve">五</w:t>
      </w:r>
      <w:r>
        <w:rPr>
          <w:rFonts w:hint="eastAsia" w:ascii="仿宋" w:hAnsi="仿宋" w:eastAsia="仿宋" w:cs="仿宋"/>
          <w:color w:val="000000"/>
          <w:sz w:val="28"/>
          <w:szCs w:val="28"/>
          <w:highlight w:val="none"/>
          <w:lang w:eastAsia="zh-CN"/>
        </w:rPr>
        <w:t xml:space="preserve">年</w:t>
      </w:r>
      <w:r>
        <w:rPr>
          <w:rFonts w:hint="eastAsia" w:ascii="仿宋" w:hAnsi="仿宋" w:eastAsia="仿宋" w:cs="仿宋"/>
          <w:color w:val="000000"/>
          <w:sz w:val="28"/>
          <w:szCs w:val="28"/>
          <w:highlight w:val="none"/>
          <w:lang w:val="en-US" w:eastAsia="zh-CN"/>
        </w:rPr>
        <w:t xml:space="preserve">十二</w:t>
      </w:r>
      <w:r>
        <w:rPr>
          <w:rFonts w:hint="eastAsia" w:ascii="仿宋" w:hAnsi="仿宋" w:eastAsia="仿宋" w:cs="仿宋"/>
          <w:color w:val="000000"/>
          <w:sz w:val="28"/>
          <w:szCs w:val="28"/>
          <w:highlight w:val="none"/>
          <w:lang w:eastAsia="zh-CN"/>
        </w:rPr>
        <w:t xml:space="preserve">月</w:t>
      </w:r>
      <w:r>
        <w:rPr>
          <w:rFonts w:hint="eastAsia" w:ascii="仿宋" w:hAnsi="仿宋" w:eastAsia="仿宋" w:cs="仿宋"/>
          <w:color w:val="000000"/>
          <w:sz w:val="28"/>
          <w:szCs w:val="28"/>
          <w:highlight w:val="none"/>
          <w:lang w:eastAsia="zh-CN"/>
        </w:rPr>
      </w:r>
      <w:r/>
    </w:p>
    <w:p>
      <w:pPr>
        <w:pStyle w:val="1105"/>
        <w:jc w:val="both"/>
        <w:spacing w:line="0" w:lineRule="atLeast"/>
        <w:rPr>
          <w:rFonts w:hint="eastAsia" w:ascii="仿宋" w:hAnsi="仿宋" w:eastAsia="仿宋" w:cs="仿宋"/>
          <w:b/>
          <w:color w:val="000000"/>
          <w:sz w:val="36"/>
          <w:highlight w:val="none"/>
        </w:rPr>
        <w:sectPr>
          <w:headerReference w:type="default" r:id="rId9"/>
          <w:headerReference w:type="first" r:id="rId10"/>
          <w:footerReference w:type="even" r:id="rId15"/>
          <w:footnotePr/>
          <w:endnotePr/>
          <w:type w:val="nextPage"/>
          <w:pgSz w:w="11906" w:h="16838" w:orient="portrait"/>
          <w:pgMar w:top="1134" w:right="1489" w:bottom="1134" w:left="1797" w:header="851" w:footer="992" w:gutter="0"/>
          <w:pgNumType w:start="1"/>
          <w:cols w:num="1" w:sep="0" w:space="1701" w:equalWidth="1"/>
          <w:docGrid w:linePitch="360"/>
          <w:titlePg/>
        </w:sectPr>
      </w:pPr>
      <w:r>
        <w:rPr>
          <w:rFonts w:hint="eastAsia" w:ascii="仿宋" w:hAnsi="仿宋" w:eastAsia="仿宋" w:cs="仿宋"/>
          <w:b/>
          <w:color w:val="000000"/>
          <w:sz w:val="36"/>
          <w:highlight w:val="none"/>
        </w:rPr>
      </w:r>
      <w:r/>
    </w:p>
    <w:p>
      <w:pPr>
        <w:pStyle w:val="1105"/>
        <w:jc w:val="center"/>
        <w:spacing w:line="360" w:lineRule="auto"/>
        <w:rPr>
          <w:rFonts w:hint="eastAsia" w:ascii="仿宋" w:hAnsi="仿宋" w:eastAsia="仿宋" w:cs="仿宋"/>
          <w:color w:val="000000"/>
          <w:sz w:val="24"/>
          <w:highlight w:val="none"/>
        </w:rPr>
      </w:pPr>
      <w:r>
        <w:rPr>
          <w:rFonts w:hint="eastAsia" w:ascii="仿宋" w:hAnsi="仿宋" w:eastAsia="仿宋" w:cs="仿宋"/>
          <w:b/>
          <w:color w:val="000000"/>
          <w:sz w:val="44"/>
          <w:szCs w:val="44"/>
          <w:highlight w:val="none"/>
        </w:rPr>
        <w:t xml:space="preserve">竞争性磋商文件</w:t>
      </w:r>
      <w:r>
        <w:rPr>
          <w:rFonts w:hint="eastAsia" w:ascii="仿宋" w:hAnsi="仿宋" w:eastAsia="仿宋" w:cs="仿宋"/>
          <w:color w:val="000000"/>
          <w:sz w:val="24"/>
          <w:highlight w:val="none"/>
        </w:rPr>
      </w:r>
      <w:r/>
    </w:p>
    <w:p>
      <w:pPr>
        <w:pStyle w:val="1105"/>
        <w:jc w:val="center"/>
        <w:spacing w:line="360" w:lineRule="auto"/>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highlight w:val="none"/>
          <w:lang w:eastAsia="zh-CN"/>
        </w:rPr>
        <w:t xml:space="preserve">项目编号：JSZC-320381046-ZFGC-C2025-0007</w:t>
      </w:r>
      <w:r>
        <w:rPr>
          <w:rFonts w:hint="eastAsia" w:ascii="仿宋" w:hAnsi="仿宋" w:eastAsia="仿宋" w:cs="仿宋"/>
          <w:b/>
          <w:bCs/>
          <w:color w:val="000000"/>
          <w:sz w:val="24"/>
          <w:highlight w:val="none"/>
          <w:lang w:eastAsia="zh-CN"/>
        </w:rPr>
      </w:r>
      <w:r/>
    </w:p>
    <w:p>
      <w:pPr>
        <w:pStyle w:val="114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05"/>
        <w:spacing w:line="360" w:lineRule="auto"/>
        <w:tabs>
          <w:tab w:val="left" w:pos="324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（供应商）：</w:t>
      </w:r>
      <w:r>
        <w:rPr>
          <w:rFonts w:hint="eastAsia" w:ascii="仿宋" w:hAnsi="仿宋" w:eastAsia="仿宋" w:cs="仿宋"/>
          <w:color w:val="000000"/>
          <w:sz w:val="24"/>
          <w:highlight w:val="none"/>
        </w:rPr>
      </w:r>
      <w:r/>
    </w:p>
    <w:p>
      <w:pPr>
        <w:pStyle w:val="1105"/>
        <w:ind w:firstLine="497"/>
        <w:spacing w:line="36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u w:val="single"/>
          <w:lang w:eastAsia="zh-CN"/>
        </w:rPr>
        <w:t xml:space="preserve">江苏中飞工程管理有限公司</w:t>
      </w:r>
      <w:r>
        <w:rPr>
          <w:rFonts w:hint="eastAsia" w:ascii="仿宋" w:hAnsi="仿宋" w:eastAsia="仿宋" w:cs="仿宋"/>
          <w:color w:val="000000"/>
          <w:sz w:val="24"/>
          <w:highlight w:val="none"/>
        </w:rPr>
        <w:t xml:space="preserve">对</w:t>
      </w:r>
      <w:r>
        <w:rPr>
          <w:rFonts w:hint="eastAsia" w:ascii="仿宋" w:hAnsi="仿宋" w:eastAsia="仿宋" w:cs="仿宋"/>
          <w:color w:val="000000"/>
          <w:sz w:val="24"/>
          <w:highlight w:val="none"/>
          <w:u w:val="single"/>
          <w:lang w:eastAsia="zh-CN"/>
        </w:rPr>
        <w:t xml:space="preserve">双塘镇凉泉村设施农业温室大棚建设</w:t>
      </w:r>
      <w:r>
        <w:rPr>
          <w:rFonts w:hint="eastAsia" w:ascii="仿宋" w:hAnsi="仿宋" w:eastAsia="仿宋" w:cs="仿宋"/>
          <w:color w:val="000000"/>
          <w:sz w:val="24"/>
          <w:highlight w:val="none"/>
          <w:u w:val="single"/>
        </w:rPr>
        <w:t xml:space="preserve">项目</w:t>
      </w:r>
      <w:r>
        <w:rPr>
          <w:rFonts w:hint="eastAsia" w:ascii="仿宋" w:hAnsi="仿宋" w:eastAsia="仿宋" w:cs="仿宋"/>
          <w:color w:val="000000"/>
          <w:sz w:val="24"/>
          <w:highlight w:val="none"/>
        </w:rPr>
        <w:t xml:space="preserve">采取竞争性磋商采购方式进行采购，竞争性磋商文件（以下简称《磋商文件》）内容如下：</w:t>
      </w:r>
      <w:r>
        <w:rPr>
          <w:rFonts w:hint="eastAsia" w:ascii="仿宋" w:hAnsi="仿宋" w:eastAsia="仿宋" w:cs="仿宋"/>
          <w:b/>
          <w:bCs/>
          <w:color w:val="000000"/>
          <w:sz w:val="24"/>
          <w:highlight w:val="none"/>
        </w:rPr>
      </w:r>
      <w:r/>
    </w:p>
    <w:p>
      <w:pPr>
        <w:pStyle w:val="1105"/>
        <w:ind w:left="497"/>
        <w:jc w:val="center"/>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第一章 项目说明</w:t>
      </w:r>
      <w:r>
        <w:rPr>
          <w:rFonts w:hint="eastAsia" w:ascii="仿宋" w:hAnsi="仿宋" w:eastAsia="仿宋" w:cs="仿宋"/>
          <w:color w:val="000000"/>
          <w:sz w:val="24"/>
          <w:highlight w:val="none"/>
        </w:rPr>
      </w:r>
      <w:r/>
    </w:p>
    <w:p>
      <w:pPr>
        <w:pStyle w:val="1105"/>
        <w:numPr>
          <w:ilvl w:val="0"/>
          <w:numId w:val="2"/>
        </w:num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采购人：</w:t>
      </w:r>
      <w:r>
        <w:rPr>
          <w:rFonts w:hint="eastAsia" w:ascii="仿宋" w:hAnsi="仿宋" w:eastAsia="仿宋" w:cs="仿宋"/>
          <w:color w:val="000000"/>
          <w:sz w:val="24"/>
          <w:highlight w:val="none"/>
          <w:lang w:eastAsia="zh-CN"/>
        </w:rPr>
        <w:t xml:space="preserve">新沂市双塘镇人民政府</w:t>
      </w:r>
      <w:r>
        <w:rPr>
          <w:rFonts w:hint="eastAsia" w:ascii="仿宋" w:hAnsi="仿宋" w:eastAsia="仿宋" w:cs="仿宋"/>
          <w:color w:val="000000"/>
          <w:sz w:val="24"/>
          <w:highlight w:val="none"/>
        </w:rPr>
      </w:r>
      <w:r/>
    </w:p>
    <w:p>
      <w:pPr>
        <w:pStyle w:val="1105"/>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二、项目名称</w:t>
      </w:r>
      <w:r>
        <w:rPr>
          <w:rFonts w:hint="eastAsia" w:ascii="仿宋" w:hAnsi="仿宋" w:eastAsia="仿宋" w:cs="仿宋"/>
          <w:color w:val="000000"/>
          <w:sz w:val="24"/>
          <w:highlight w:val="none"/>
          <w:lang w:eastAsia="zh-CN"/>
        </w:rPr>
        <w:t xml:space="preserve">：双塘镇凉泉村设施农业温室大棚建设项目</w:t>
      </w:r>
      <w:r>
        <w:rPr>
          <w:rFonts w:hint="eastAsia" w:ascii="仿宋" w:hAnsi="仿宋" w:eastAsia="仿宋" w:cs="仿宋"/>
          <w:color w:val="000000"/>
          <w:sz w:val="24"/>
          <w:highlight w:val="none"/>
          <w:lang w:eastAsia="zh-CN"/>
        </w:rPr>
      </w:r>
      <w:r/>
    </w:p>
    <w:p>
      <w:pPr>
        <w:pStyle w:val="1105"/>
        <w:ind w:right="199"/>
        <w:jc w:val="left"/>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三、</w:t>
      </w:r>
      <w:r>
        <w:rPr>
          <w:rFonts w:hint="eastAsia" w:ascii="仿宋" w:hAnsi="仿宋" w:eastAsia="仿宋" w:cs="仿宋"/>
          <w:color w:val="000000"/>
          <w:sz w:val="24"/>
          <w:highlight w:val="none"/>
          <w:lang w:eastAsia="zh-CN"/>
        </w:rPr>
        <w:t xml:space="preserve">项目编号：JSZC-320381046-ZFGC-C2025-0007</w:t>
      </w:r>
      <w:r>
        <w:rPr>
          <w:rFonts w:hint="eastAsia" w:ascii="仿宋" w:hAnsi="仿宋" w:eastAsia="仿宋" w:cs="仿宋"/>
          <w:color w:val="000000"/>
          <w:sz w:val="24"/>
          <w:highlight w:val="none"/>
          <w:lang w:eastAsia="zh-CN"/>
        </w:rPr>
      </w:r>
      <w:r/>
    </w:p>
    <w:p>
      <w:pPr>
        <w:pStyle w:val="1105"/>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四、采购邀请：通过发布公告的方式邀请符合相应资格条件的供应商参与竞争性磋商采购活动。</w:t>
      </w:r>
      <w:r>
        <w:rPr>
          <w:rFonts w:hint="eastAsia" w:ascii="仿宋" w:hAnsi="仿宋" w:eastAsia="仿宋" w:cs="仿宋"/>
          <w:color w:val="000000"/>
          <w:sz w:val="24"/>
          <w:highlight w:val="none"/>
        </w:rPr>
      </w:r>
      <w:r/>
    </w:p>
    <w:p>
      <w:pPr>
        <w:pStyle w:val="1105"/>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五、采购方式：本项目采用竞争性磋商采购方式。</w:t>
      </w:r>
      <w:r>
        <w:rPr>
          <w:rFonts w:hint="eastAsia" w:ascii="仿宋" w:hAnsi="仿宋" w:eastAsia="仿宋" w:cs="仿宋"/>
          <w:color w:val="000000"/>
          <w:sz w:val="24"/>
          <w:highlight w:val="none"/>
        </w:rPr>
      </w:r>
      <w:r/>
    </w:p>
    <w:p>
      <w:pPr>
        <w:pStyle w:val="1105"/>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六、供应商资格条件：见竞争性磋商公告。</w:t>
      </w:r>
      <w:r>
        <w:rPr>
          <w:rFonts w:hint="eastAsia" w:ascii="仿宋" w:hAnsi="仿宋" w:eastAsia="仿宋" w:cs="仿宋"/>
          <w:color w:val="000000"/>
          <w:sz w:val="24"/>
          <w:highlight w:val="none"/>
        </w:rPr>
      </w:r>
      <w:r/>
    </w:p>
    <w:p>
      <w:pPr>
        <w:pStyle w:val="1105"/>
        <w:spacing w:line="360" w:lineRule="auto"/>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七、采购预算（采购项目预算金额）：见《磋商文件》附件2、《项目要求（采购需求）》。</w:t>
      </w:r>
      <w:r>
        <w:rPr>
          <w:rFonts w:hint="eastAsia" w:ascii="仿宋" w:hAnsi="仿宋" w:eastAsia="仿宋" w:cs="仿宋"/>
          <w:b w:val="0"/>
          <w:bCs w:val="0"/>
          <w:color w:val="000000"/>
          <w:sz w:val="24"/>
          <w:highlight w:val="none"/>
        </w:rPr>
      </w:r>
      <w:r/>
    </w:p>
    <w:p>
      <w:pPr>
        <w:pStyle w:val="1105"/>
        <w:spacing w:line="360" w:lineRule="auto"/>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八、采购需求：见《磋商文件》附件2、《项目要求（采购需求）》。</w:t>
      </w:r>
      <w:r>
        <w:rPr>
          <w:rFonts w:hint="eastAsia" w:ascii="仿宋" w:hAnsi="仿宋" w:eastAsia="仿宋" w:cs="仿宋"/>
          <w:b w:val="0"/>
          <w:bCs w:val="0"/>
          <w:color w:val="000000"/>
          <w:sz w:val="24"/>
          <w:highlight w:val="none"/>
        </w:rPr>
      </w:r>
      <w:r/>
    </w:p>
    <w:p>
      <w:pPr>
        <w:pStyle w:val="1105"/>
        <w:spacing w:line="360" w:lineRule="auto"/>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九、拟签订的合同文本</w:t>
      </w:r>
      <w:r>
        <w:rPr>
          <w:rFonts w:hint="eastAsia" w:ascii="仿宋" w:hAnsi="仿宋" w:eastAsia="仿宋" w:cs="仿宋"/>
          <w:b w:val="0"/>
          <w:bCs w:val="0"/>
          <w:color w:val="000000"/>
          <w:sz w:val="24"/>
          <w:highlight w:val="none"/>
        </w:rPr>
        <w:t xml:space="preserve">：见《磋商文件》附件</w:t>
      </w:r>
      <w:r>
        <w:rPr>
          <w:rFonts w:hint="eastAsia" w:ascii="仿宋" w:hAnsi="仿宋" w:eastAsia="仿宋" w:cs="仿宋"/>
          <w:b w:val="0"/>
          <w:bCs w:val="0"/>
          <w:color w:val="000000"/>
          <w:sz w:val="24"/>
          <w:highlight w:val="none"/>
          <w:lang w:val="en-US" w:eastAsia="zh-CN"/>
        </w:rPr>
        <w:t xml:space="preserve">9</w:t>
      </w:r>
      <w:r>
        <w:rPr>
          <w:rFonts w:hint="eastAsia" w:ascii="仿宋" w:hAnsi="仿宋" w:eastAsia="仿宋" w:cs="仿宋"/>
          <w:b w:val="0"/>
          <w:bCs w:val="0"/>
          <w:color w:val="000000"/>
          <w:sz w:val="24"/>
          <w:highlight w:val="none"/>
        </w:rPr>
        <w:t xml:space="preserve">、《拟签订的合同文本》。</w:t>
      </w:r>
      <w:r>
        <w:rPr>
          <w:rFonts w:hint="eastAsia" w:ascii="仿宋" w:hAnsi="仿宋" w:eastAsia="仿宋" w:cs="仿宋"/>
          <w:b w:val="0"/>
          <w:bCs w:val="0"/>
          <w:color w:val="000000"/>
          <w:sz w:val="24"/>
          <w:highlight w:val="none"/>
        </w:rPr>
      </w:r>
      <w:r/>
    </w:p>
    <w:p>
      <w:pPr>
        <w:pStyle w:val="1105"/>
        <w:spacing w:line="360" w:lineRule="auto"/>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十、报价要求</w:t>
      </w:r>
      <w:r>
        <w:rPr>
          <w:rFonts w:hint="eastAsia" w:ascii="仿宋" w:hAnsi="仿宋" w:eastAsia="仿宋" w:cs="仿宋"/>
          <w:b w:val="0"/>
          <w:bCs w:val="0"/>
          <w:color w:val="000000"/>
          <w:sz w:val="24"/>
          <w:highlight w:val="none"/>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1、供应商报价为要约，</w:t>
      </w:r>
      <w:r>
        <w:rPr>
          <w:rFonts w:hint="eastAsia" w:ascii="仿宋" w:hAnsi="仿宋" w:eastAsia="仿宋" w:cs="仿宋"/>
          <w:color w:val="000000"/>
          <w:sz w:val="24"/>
          <w:highlight w:val="none"/>
          <w:u w:val="single"/>
          <w:lang w:eastAsia="zh-CN"/>
        </w:rPr>
        <w:t xml:space="preserve">江苏中飞工程管理有限公司</w:t>
      </w:r>
      <w:r>
        <w:rPr>
          <w:rFonts w:hint="eastAsia" w:ascii="仿宋" w:hAnsi="仿宋" w:eastAsia="仿宋" w:cs="仿宋"/>
          <w:color w:val="000000"/>
          <w:sz w:val="24"/>
          <w:highlight w:val="none"/>
        </w:rPr>
        <w:t xml:space="preserve">无承诺表示时视为未成交，</w:t>
      </w:r>
      <w:r>
        <w:rPr>
          <w:rFonts w:hint="eastAsia" w:ascii="仿宋" w:hAnsi="仿宋" w:eastAsia="仿宋" w:cs="仿宋"/>
          <w:color w:val="000000"/>
          <w:sz w:val="24"/>
          <w:highlight w:val="none"/>
          <w:u w:val="single"/>
          <w:lang w:eastAsia="zh-CN"/>
        </w:rPr>
        <w:t xml:space="preserve">江苏中飞工程管理有限公司</w:t>
      </w:r>
      <w:r>
        <w:rPr>
          <w:rFonts w:hint="eastAsia" w:ascii="仿宋" w:hAnsi="仿宋" w:eastAsia="仿宋" w:cs="仿宋"/>
          <w:color w:val="000000"/>
          <w:sz w:val="24"/>
          <w:highlight w:val="none"/>
        </w:rPr>
        <w:t xml:space="preserve">认为必要时可重新进行竞争性磋商采购或采取其它方式采购。</w:t>
      </w:r>
      <w:r>
        <w:rPr>
          <w:rFonts w:hint="eastAsia" w:ascii="仿宋" w:hAnsi="仿宋" w:eastAsia="仿宋" w:cs="仿宋"/>
          <w:color w:val="000000"/>
          <w:sz w:val="24"/>
          <w:highlight w:val="none"/>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2、按照《磋商报价表》要求填写首次报价。</w:t>
      </w:r>
      <w:r>
        <w:rPr>
          <w:rFonts w:hint="eastAsia" w:ascii="仿宋" w:hAnsi="仿宋" w:eastAsia="仿宋" w:cs="仿宋"/>
          <w:color w:val="000000"/>
          <w:sz w:val="24"/>
          <w:highlight w:val="none"/>
        </w:rPr>
      </w:r>
      <w:r/>
    </w:p>
    <w:p>
      <w:pPr>
        <w:pStyle w:val="1105"/>
        <w:ind w:right="-57" w:firstLine="480"/>
        <w:spacing w:line="360" w:lineRule="auto"/>
        <w:rPr>
          <w:rFonts w:hint="eastAsia" w:ascii="仿宋" w:hAnsi="仿宋" w:eastAsia="仿宋" w:cs="仿宋"/>
          <w:b/>
          <w:bCs/>
          <w:color w:val="000000"/>
          <w:sz w:val="24"/>
          <w:highlight w:val="none"/>
          <w:lang w:val="en-US" w:eastAsia="zh-CN"/>
        </w:rPr>
      </w:pPr>
      <w:r>
        <w:rPr>
          <w:rFonts w:hint="eastAsia" w:ascii="仿宋" w:hAnsi="仿宋" w:eastAsia="仿宋" w:cs="仿宋"/>
          <w:color w:val="000000"/>
          <w:sz w:val="24"/>
          <w:highlight w:val="none"/>
        </w:rPr>
        <w:t xml:space="preserve">3、报价包含本项目范围内的全部费用。供应商有漏报或不报的，采购人将视为有关费用已包括在本项目的报价中而不予支付。采购人不支付报价以外的任何费用。</w:t>
      </w:r>
      <w:r>
        <w:rPr>
          <w:rFonts w:hint="eastAsia" w:ascii="仿宋" w:hAnsi="仿宋" w:eastAsia="仿宋" w:cs="仿宋"/>
          <w:b/>
          <w:bCs/>
          <w:color w:val="000000"/>
          <w:sz w:val="24"/>
          <w:highlight w:val="none"/>
          <w:lang w:val="en-US" w:eastAsia="zh-CN"/>
        </w:rPr>
      </w:r>
      <w:r/>
    </w:p>
    <w:p>
      <w:pPr>
        <w:pStyle w:val="1105"/>
        <w:ind w:left="497"/>
        <w:jc w:val="center"/>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1105"/>
        <w:ind w:left="497"/>
        <w:jc w:val="center"/>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第二章 磋商保证金</w:t>
      </w:r>
      <w:r>
        <w:rPr>
          <w:rFonts w:hint="eastAsia" w:ascii="仿宋" w:hAnsi="仿宋" w:eastAsia="仿宋" w:cs="仿宋"/>
          <w:b/>
          <w:bCs/>
          <w:color w:val="000000"/>
          <w:sz w:val="24"/>
          <w:highlight w:val="none"/>
        </w:rPr>
      </w:r>
      <w:r/>
    </w:p>
    <w:p>
      <w:pPr>
        <w:pStyle w:val="1105"/>
        <w:spacing w:line="360" w:lineRule="auto"/>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十一、供应商提交磋商保证金</w:t>
      </w:r>
      <w:r>
        <w:rPr>
          <w:rFonts w:hint="eastAsia" w:ascii="仿宋" w:hAnsi="仿宋" w:eastAsia="仿宋" w:cs="仿宋"/>
          <w:b w:val="0"/>
          <w:bCs w:val="0"/>
          <w:color w:val="000000"/>
          <w:sz w:val="24"/>
          <w:highlight w:val="none"/>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1、磋商保证金交纳数额和形式：不需交纳。</w:t>
      </w:r>
      <w:r>
        <w:rPr>
          <w:rFonts w:hint="eastAsia" w:ascii="仿宋" w:hAnsi="仿宋" w:eastAsia="仿宋" w:cs="仿宋"/>
          <w:color w:val="000000"/>
          <w:sz w:val="24"/>
          <w:highlight w:val="none"/>
        </w:rPr>
      </w:r>
      <w:r/>
    </w:p>
    <w:p>
      <w:pPr>
        <w:pStyle w:val="1105"/>
        <w:ind w:left="497"/>
        <w:jc w:val="center"/>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1105"/>
        <w:ind w:left="497"/>
        <w:jc w:val="center"/>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第三章 响应文件</w:t>
      </w:r>
      <w:r>
        <w:rPr>
          <w:rFonts w:hint="eastAsia" w:ascii="仿宋" w:hAnsi="仿宋" w:eastAsia="仿宋" w:cs="仿宋"/>
          <w:b/>
          <w:bCs/>
          <w:color w:val="000000"/>
          <w:sz w:val="24"/>
          <w:highlight w:val="none"/>
        </w:rPr>
      </w:r>
      <w:r/>
    </w:p>
    <w:p>
      <w:pPr>
        <w:pStyle w:val="1105"/>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十二、提交响应文件要求</w:t>
      </w:r>
      <w:r>
        <w:rPr>
          <w:rFonts w:hint="eastAsia" w:ascii="仿宋" w:hAnsi="仿宋" w:eastAsia="仿宋" w:cs="仿宋"/>
          <w:b/>
          <w:bCs/>
          <w:color w:val="000000"/>
          <w:sz w:val="24"/>
          <w:highlight w:val="none"/>
        </w:rPr>
      </w:r>
      <w:r/>
    </w:p>
    <w:p>
      <w:pPr>
        <w:pStyle w:val="1105"/>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（一）本项目通过“苏采云”系统进行电子采购，即供应商响应文件从政府采购客户端工具制作并通过“苏采云”系统提交。</w:t>
      </w:r>
      <w:r>
        <w:rPr>
          <w:rFonts w:hint="eastAsia" w:ascii="仿宋" w:hAnsi="仿宋" w:eastAsia="仿宋" w:cs="仿宋"/>
          <w:bCs/>
          <w:color w:val="000000"/>
          <w:sz w:val="24"/>
          <w:highlight w:val="none"/>
        </w:rPr>
      </w:r>
      <w:r/>
    </w:p>
    <w:p>
      <w:pPr>
        <w:pStyle w:val="1105"/>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rPr>
          <w:rFonts w:hint="eastAsia" w:ascii="仿宋" w:hAnsi="仿宋" w:eastAsia="仿宋" w:cs="仿宋"/>
          <w:bCs/>
          <w:color w:val="000000"/>
          <w:sz w:val="24"/>
          <w:highlight w:val="none"/>
        </w:rPr>
      </w:r>
      <w:r/>
    </w:p>
    <w:p>
      <w:pPr>
        <w:pStyle w:val="1105"/>
        <w:ind w:firstLine="480"/>
        <w:spacing w:line="360" w:lineRule="auto"/>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b/>
          <w:bCs w:val="0"/>
          <w:color w:val="000000"/>
          <w:sz w:val="24"/>
          <w:highlight w:val="none"/>
        </w:rPr>
      </w:r>
      <w:r/>
    </w:p>
    <w:p>
      <w:pPr>
        <w:pStyle w:val="1105"/>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rPr>
          <w:rFonts w:hint="eastAsia" w:ascii="仿宋" w:hAnsi="仿宋" w:eastAsia="仿宋" w:cs="仿宋"/>
          <w:bCs/>
          <w:color w:val="000000"/>
          <w:sz w:val="24"/>
          <w:highlight w:val="none"/>
        </w:rPr>
      </w:r>
      <w:r/>
    </w:p>
    <w:p>
      <w:pPr>
        <w:pStyle w:val="1105"/>
        <w:ind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“苏采云”系统使用要求：</w:t>
      </w:r>
      <w:r>
        <w:rPr>
          <w:rFonts w:hint="eastAsia" w:ascii="仿宋" w:hAnsi="仿宋" w:eastAsia="仿宋" w:cs="仿宋"/>
          <w:b/>
          <w:color w:val="000000"/>
          <w:sz w:val="24"/>
          <w:highlight w:val="none"/>
        </w:rPr>
      </w:r>
      <w:r/>
    </w:p>
    <w:p>
      <w:pPr>
        <w:pStyle w:val="1105"/>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1、使用谷歌浏览器参与不见面开标及磋商环节。</w:t>
      </w:r>
      <w:r>
        <w:rPr>
          <w:rFonts w:hint="eastAsia" w:ascii="仿宋" w:hAnsi="仿宋" w:eastAsia="仿宋" w:cs="仿宋"/>
          <w:bCs/>
          <w:color w:val="000000"/>
          <w:sz w:val="24"/>
          <w:highlight w:val="none"/>
        </w:rPr>
      </w:r>
      <w:r/>
    </w:p>
    <w:p>
      <w:pPr>
        <w:pStyle w:val="1105"/>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2、电脑需提前准备好麦克风、音响，摄像头，提前检查保证能够正常使用。</w:t>
      </w:r>
      <w:r>
        <w:rPr>
          <w:rFonts w:hint="eastAsia" w:ascii="仿宋" w:hAnsi="仿宋" w:eastAsia="仿宋" w:cs="仿宋"/>
          <w:bCs/>
          <w:color w:val="000000"/>
          <w:sz w:val="24"/>
          <w:highlight w:val="none"/>
        </w:rPr>
      </w:r>
      <w:r/>
    </w:p>
    <w:p>
      <w:pPr>
        <w:pStyle w:val="1105"/>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3、操作系统至少win7以上，建议使用win10操作系统。</w:t>
      </w:r>
      <w:r>
        <w:rPr>
          <w:rFonts w:hint="eastAsia" w:ascii="仿宋" w:hAnsi="仿宋" w:eastAsia="仿宋" w:cs="仿宋"/>
          <w:bCs/>
          <w:color w:val="000000"/>
          <w:sz w:val="24"/>
          <w:highlight w:val="none"/>
        </w:rPr>
      </w:r>
      <w:r/>
    </w:p>
    <w:p>
      <w:pPr>
        <w:pStyle w:val="1111"/>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（二）首次响应文件提交的截止时间：</w:t>
      </w:r>
      <w:r>
        <w:rPr>
          <w:rFonts w:hint="eastAsia" w:ascii="仿宋" w:hAnsi="仿宋" w:eastAsia="仿宋" w:cs="仿宋"/>
          <w:b/>
          <w:bCs/>
          <w:color w:val="ff0000"/>
          <w:sz w:val="24"/>
          <w:highlight w:val="none"/>
        </w:rPr>
        <w:t xml:space="preserve">202</w:t>
      </w:r>
      <w:r>
        <w:rPr>
          <w:rFonts w:hint="eastAsia" w:ascii="仿宋" w:hAnsi="仿宋" w:eastAsia="仿宋" w:cs="仿宋"/>
          <w:b/>
          <w:bCs/>
          <w:color w:val="ff0000"/>
          <w:sz w:val="24"/>
          <w:highlight w:val="none"/>
          <w:lang w:val="en-US" w:eastAsia="zh-CN"/>
        </w:rPr>
        <w:t xml:space="preserve">5</w:t>
      </w:r>
      <w:r>
        <w:rPr>
          <w:rFonts w:hint="eastAsia" w:ascii="仿宋" w:hAnsi="仿宋" w:eastAsia="仿宋" w:cs="仿宋"/>
          <w:b/>
          <w:bCs/>
          <w:color w:val="ff0000"/>
          <w:sz w:val="24"/>
          <w:highlight w:val="none"/>
        </w:rPr>
        <w:t xml:space="preserve">年</w:t>
      </w:r>
      <w:r>
        <w:rPr>
          <w:rFonts w:hint="eastAsia" w:ascii="仿宋" w:hAnsi="仿宋" w:eastAsia="仿宋" w:cs="仿宋"/>
          <w:b/>
          <w:bCs/>
          <w:color w:val="ff0000"/>
          <w:sz w:val="24"/>
          <w:highlight w:val="none"/>
          <w:lang w:val="en-US" w:eastAsia="zh-CN"/>
        </w:rPr>
        <w:t xml:space="preserve">12</w:t>
      </w:r>
      <w:r>
        <w:rPr>
          <w:rFonts w:hint="eastAsia" w:ascii="仿宋" w:hAnsi="仿宋" w:eastAsia="仿宋" w:cs="仿宋"/>
          <w:b/>
          <w:bCs/>
          <w:color w:val="ff0000"/>
          <w:sz w:val="24"/>
          <w:highlight w:val="none"/>
        </w:rPr>
        <w:t xml:space="preserve">月</w:t>
      </w:r>
      <w:r>
        <w:rPr>
          <w:rFonts w:hint="eastAsia" w:ascii="仿宋" w:hAnsi="仿宋" w:eastAsia="仿宋" w:cs="仿宋"/>
          <w:b/>
          <w:bCs/>
          <w:color w:val="ff0000"/>
          <w:sz w:val="24"/>
          <w:highlight w:val="none"/>
          <w:lang w:val="en-US" w:eastAsia="zh-CN"/>
        </w:rPr>
        <w:t xml:space="preserve">17日</w:t>
      </w:r>
      <w:r>
        <w:rPr>
          <w:rFonts w:hint="eastAsia" w:ascii="仿宋" w:hAnsi="仿宋" w:eastAsia="仿宋" w:cs="仿宋"/>
          <w:b/>
          <w:bCs/>
          <w:color w:val="ff0000"/>
          <w:sz w:val="24"/>
          <w:highlight w:val="none"/>
        </w:rPr>
        <w:t xml:space="preserve">上午09</w:t>
      </w:r>
      <w:r>
        <w:rPr>
          <w:rFonts w:hint="eastAsia" w:ascii="仿宋" w:hAnsi="仿宋" w:eastAsia="仿宋" w:cs="仿宋"/>
          <w:b/>
          <w:bCs/>
          <w:color w:val="ff0000"/>
          <w:sz w:val="24"/>
          <w:highlight w:val="none"/>
          <w:lang w:val="en-US" w:eastAsia="zh-CN"/>
        </w:rPr>
        <w:t xml:space="preserve">:</w:t>
      </w:r>
      <w:r>
        <w:rPr>
          <w:rFonts w:hint="eastAsia" w:ascii="仿宋" w:hAnsi="仿宋" w:eastAsia="仿宋" w:cs="仿宋"/>
          <w:b/>
          <w:bCs/>
          <w:color w:val="ff0000"/>
          <w:sz w:val="24"/>
          <w:highlight w:val="none"/>
        </w:rPr>
        <w:t xml:space="preserve">30，</w:t>
      </w:r>
      <w:r>
        <w:rPr>
          <w:rFonts w:hint="eastAsia" w:ascii="仿宋" w:hAnsi="仿宋" w:eastAsia="仿宋" w:cs="仿宋"/>
          <w:color w:val="000000"/>
          <w:sz w:val="24"/>
          <w:highlight w:val="none"/>
        </w:rPr>
        <w:t xml:space="preserve">在截止时间后提交的首次响应文件为无效文件，将被拒收。</w:t>
      </w:r>
      <w:r>
        <w:rPr>
          <w:rFonts w:hint="eastAsia" w:ascii="仿宋" w:hAnsi="仿宋" w:eastAsia="仿宋" w:cs="仿宋"/>
          <w:color w:val="000000"/>
          <w:sz w:val="24"/>
          <w:highlight w:val="none"/>
        </w:rPr>
      </w:r>
      <w:r/>
    </w:p>
    <w:p>
      <w:pPr>
        <w:pStyle w:val="1111"/>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（三）首次响应文件提交时间、地点：</w:t>
      </w:r>
      <w:r>
        <w:rPr>
          <w:rFonts w:hint="eastAsia" w:ascii="仿宋" w:hAnsi="仿宋" w:eastAsia="仿宋" w:cs="仿宋"/>
          <w:b/>
          <w:bCs/>
          <w:color w:val="000000"/>
          <w:sz w:val="24"/>
          <w:highlight w:val="none"/>
        </w:rPr>
      </w:r>
      <w:r/>
    </w:p>
    <w:p>
      <w:pPr>
        <w:pStyle w:val="1111"/>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1、提交时间</w:t>
      </w:r>
      <w:r>
        <w:rPr>
          <w:rFonts w:hint="eastAsia" w:ascii="仿宋" w:hAnsi="仿宋" w:eastAsia="仿宋" w:cs="仿宋"/>
          <w:b/>
          <w:bCs/>
          <w:color w:val="000000"/>
          <w:sz w:val="24"/>
          <w:highlight w:val="none"/>
        </w:rPr>
      </w:r>
      <w:r/>
    </w:p>
    <w:p>
      <w:pPr>
        <w:pStyle w:val="1111"/>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首次响应文件提交的截止时间</w:t>
      </w:r>
      <w:r>
        <w:rPr>
          <w:rFonts w:hint="eastAsia" w:ascii="仿宋" w:hAnsi="仿宋" w:eastAsia="仿宋" w:cs="仿宋"/>
          <w:b/>
          <w:bCs/>
          <w:color w:val="ff0000"/>
          <w:sz w:val="24"/>
          <w:highlight w:val="none"/>
        </w:rPr>
        <w:t xml:space="preserve">（202</w:t>
      </w:r>
      <w:r>
        <w:rPr>
          <w:rFonts w:hint="eastAsia" w:ascii="仿宋" w:hAnsi="仿宋" w:eastAsia="仿宋" w:cs="仿宋"/>
          <w:b/>
          <w:bCs/>
          <w:color w:val="ff0000"/>
          <w:sz w:val="24"/>
          <w:highlight w:val="none"/>
          <w:lang w:val="en-US" w:eastAsia="zh-CN"/>
        </w:rPr>
        <w:t xml:space="preserve">5</w:t>
      </w:r>
      <w:r>
        <w:rPr>
          <w:rFonts w:hint="eastAsia" w:ascii="仿宋" w:hAnsi="仿宋" w:eastAsia="仿宋" w:cs="仿宋"/>
          <w:b/>
          <w:bCs/>
          <w:color w:val="ff0000"/>
          <w:sz w:val="24"/>
          <w:highlight w:val="none"/>
        </w:rPr>
        <w:t xml:space="preserve">年</w:t>
      </w:r>
      <w:r>
        <w:rPr>
          <w:rFonts w:hint="eastAsia" w:ascii="仿宋" w:hAnsi="仿宋" w:eastAsia="仿宋" w:cs="仿宋"/>
          <w:b/>
          <w:bCs/>
          <w:color w:val="ff0000"/>
          <w:sz w:val="24"/>
          <w:highlight w:val="none"/>
          <w:lang w:val="en-US" w:eastAsia="zh-CN"/>
        </w:rPr>
        <w:t xml:space="preserve">12</w:t>
      </w:r>
      <w:r>
        <w:rPr>
          <w:rFonts w:hint="eastAsia" w:ascii="仿宋" w:hAnsi="仿宋" w:eastAsia="仿宋" w:cs="仿宋"/>
          <w:b/>
          <w:bCs/>
          <w:color w:val="ff0000"/>
          <w:sz w:val="24"/>
          <w:highlight w:val="none"/>
        </w:rPr>
        <w:t xml:space="preserve">月</w:t>
      </w:r>
      <w:r>
        <w:rPr>
          <w:rFonts w:hint="eastAsia" w:ascii="仿宋" w:hAnsi="仿宋" w:eastAsia="仿宋" w:cs="仿宋"/>
          <w:b/>
          <w:bCs/>
          <w:color w:val="ff0000"/>
          <w:sz w:val="24"/>
          <w:highlight w:val="none"/>
          <w:lang w:val="en-US" w:eastAsia="zh-CN"/>
        </w:rPr>
        <w:t xml:space="preserve">17日</w:t>
      </w:r>
      <w:r>
        <w:rPr>
          <w:rFonts w:hint="eastAsia" w:ascii="仿宋" w:hAnsi="仿宋" w:eastAsia="仿宋" w:cs="仿宋"/>
          <w:b/>
          <w:bCs/>
          <w:color w:val="ff0000"/>
          <w:sz w:val="24"/>
          <w:highlight w:val="none"/>
        </w:rPr>
        <w:t xml:space="preserve">上午09</w:t>
      </w:r>
      <w:r>
        <w:rPr>
          <w:rFonts w:hint="eastAsia" w:ascii="仿宋" w:hAnsi="仿宋" w:eastAsia="仿宋" w:cs="仿宋"/>
          <w:b/>
          <w:bCs/>
          <w:color w:val="ff0000"/>
          <w:sz w:val="24"/>
          <w:highlight w:val="none"/>
          <w:lang w:val="en-US" w:eastAsia="zh-CN"/>
        </w:rPr>
        <w:t xml:space="preserve">:</w:t>
      </w:r>
      <w:r>
        <w:rPr>
          <w:rFonts w:hint="eastAsia" w:ascii="仿宋" w:hAnsi="仿宋" w:eastAsia="仿宋" w:cs="仿宋"/>
          <w:b/>
          <w:bCs/>
          <w:color w:val="ff0000"/>
          <w:sz w:val="24"/>
          <w:highlight w:val="none"/>
        </w:rPr>
        <w:t xml:space="preserve">30）前。</w:t>
      </w:r>
      <w:r>
        <w:rPr>
          <w:rFonts w:hint="eastAsia" w:ascii="仿宋" w:hAnsi="仿宋" w:eastAsia="仿宋" w:cs="仿宋"/>
          <w:b/>
          <w:bCs/>
          <w:color w:val="000000"/>
          <w:sz w:val="24"/>
          <w:highlight w:val="none"/>
        </w:rPr>
      </w:r>
      <w:r/>
    </w:p>
    <w:p>
      <w:pPr>
        <w:pStyle w:val="1111"/>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2、提交地点：</w:t>
      </w:r>
      <w:r>
        <w:rPr>
          <w:rFonts w:hint="eastAsia" w:ascii="仿宋" w:hAnsi="仿宋" w:eastAsia="仿宋" w:cs="仿宋"/>
          <w:b/>
          <w:bCs/>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“苏采云”系统（网址：http://jszfcg.jsczt.cn/）“开标大厅”或进入徐州政府采购网（网址：http://czj.xz.gov.cn/Home/HomeIndex）-业务工作-用户登录，点击“苏采云”进入系统“开标大厅”。 </w:t>
      </w:r>
      <w:r>
        <w:rPr>
          <w:rFonts w:hint="eastAsia" w:ascii="仿宋" w:hAnsi="仿宋" w:eastAsia="仿宋" w:cs="仿宋"/>
          <w:color w:val="000000"/>
          <w:sz w:val="24"/>
          <w:highlight w:val="none"/>
        </w:rPr>
      </w:r>
      <w:r/>
    </w:p>
    <w:p>
      <w:pPr>
        <w:pStyle w:val="1111"/>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（四）首次响应文件开启时间：</w:t>
      </w:r>
      <w:r>
        <w:rPr>
          <w:rFonts w:hint="eastAsia" w:ascii="仿宋" w:hAnsi="仿宋" w:eastAsia="仿宋" w:cs="仿宋"/>
          <w:b/>
          <w:bCs/>
          <w:color w:val="ff0000"/>
          <w:sz w:val="24"/>
          <w:highlight w:val="none"/>
        </w:rPr>
        <w:t xml:space="preserve">202</w:t>
      </w:r>
      <w:r>
        <w:rPr>
          <w:rFonts w:hint="eastAsia" w:ascii="仿宋" w:hAnsi="仿宋" w:eastAsia="仿宋" w:cs="仿宋"/>
          <w:b/>
          <w:bCs/>
          <w:color w:val="ff0000"/>
          <w:sz w:val="24"/>
          <w:highlight w:val="none"/>
          <w:lang w:val="en-US" w:eastAsia="zh-CN"/>
        </w:rPr>
        <w:t xml:space="preserve">5</w:t>
      </w:r>
      <w:r>
        <w:rPr>
          <w:rFonts w:hint="eastAsia" w:ascii="仿宋" w:hAnsi="仿宋" w:eastAsia="仿宋" w:cs="仿宋"/>
          <w:b/>
          <w:bCs/>
          <w:color w:val="ff0000"/>
          <w:sz w:val="24"/>
          <w:highlight w:val="none"/>
        </w:rPr>
        <w:t xml:space="preserve">年</w:t>
      </w:r>
      <w:r>
        <w:rPr>
          <w:rFonts w:hint="eastAsia" w:ascii="仿宋" w:hAnsi="仿宋" w:eastAsia="仿宋" w:cs="仿宋"/>
          <w:b/>
          <w:bCs/>
          <w:color w:val="ff0000"/>
          <w:sz w:val="24"/>
          <w:highlight w:val="none"/>
          <w:lang w:val="en-US" w:eastAsia="zh-CN"/>
        </w:rPr>
        <w:t xml:space="preserve">12</w:t>
      </w:r>
      <w:r>
        <w:rPr>
          <w:rFonts w:hint="eastAsia" w:ascii="仿宋" w:hAnsi="仿宋" w:eastAsia="仿宋" w:cs="仿宋"/>
          <w:b/>
          <w:bCs/>
          <w:color w:val="ff0000"/>
          <w:sz w:val="24"/>
          <w:highlight w:val="none"/>
        </w:rPr>
        <w:t xml:space="preserve">月</w:t>
      </w:r>
      <w:r>
        <w:rPr>
          <w:rFonts w:hint="eastAsia" w:ascii="仿宋" w:hAnsi="仿宋" w:eastAsia="仿宋" w:cs="仿宋"/>
          <w:b/>
          <w:bCs/>
          <w:color w:val="ff0000"/>
          <w:sz w:val="24"/>
          <w:highlight w:val="none"/>
          <w:lang w:val="en-US" w:eastAsia="zh-CN"/>
        </w:rPr>
        <w:t xml:space="preserve">17日</w:t>
      </w:r>
      <w:r>
        <w:rPr>
          <w:rFonts w:hint="eastAsia" w:ascii="仿宋" w:hAnsi="仿宋" w:eastAsia="仿宋" w:cs="仿宋"/>
          <w:b/>
          <w:bCs/>
          <w:color w:val="ff0000"/>
          <w:sz w:val="24"/>
          <w:highlight w:val="none"/>
        </w:rPr>
        <w:t xml:space="preserve">上午09</w:t>
      </w:r>
      <w:r>
        <w:rPr>
          <w:rFonts w:hint="eastAsia" w:ascii="仿宋" w:hAnsi="仿宋" w:eastAsia="仿宋" w:cs="仿宋"/>
          <w:b/>
          <w:bCs/>
          <w:color w:val="ff0000"/>
          <w:sz w:val="24"/>
          <w:highlight w:val="none"/>
          <w:lang w:val="en-US" w:eastAsia="zh-CN"/>
        </w:rPr>
        <w:t xml:space="preserve">:</w:t>
      </w:r>
      <w:r>
        <w:rPr>
          <w:rFonts w:hint="eastAsia" w:ascii="仿宋" w:hAnsi="仿宋" w:eastAsia="仿宋" w:cs="仿宋"/>
          <w:b/>
          <w:bCs/>
          <w:color w:val="ff0000"/>
          <w:sz w:val="24"/>
          <w:highlight w:val="none"/>
        </w:rPr>
        <w:t xml:space="preserve">30</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rPr>
      </w:r>
      <w:r/>
    </w:p>
    <w:p>
      <w:pPr>
        <w:pStyle w:val="1111"/>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（五）首次响应文件开启地点：</w:t>
      </w:r>
      <w:r>
        <w:rPr>
          <w:rFonts w:hint="eastAsia" w:ascii="仿宋" w:hAnsi="仿宋" w:eastAsia="仿宋" w:cs="仿宋"/>
          <w:b/>
          <w:bCs/>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“苏采云”系统（网址：http://jszfcg.jsczt.cn/）“开标大厅”或进入徐州政府采购网（网址：http://czj.xz.gov.cn/Home/HomeIndex）-业务工作-用户登录，点击“苏采云”进入系统“开标大厅”。</w:t>
      </w:r>
      <w:r>
        <w:rPr>
          <w:rFonts w:hint="eastAsia" w:ascii="仿宋" w:hAnsi="仿宋" w:eastAsia="仿宋" w:cs="仿宋"/>
          <w:color w:val="000000"/>
          <w:sz w:val="24"/>
          <w:highlight w:val="none"/>
        </w:rPr>
      </w:r>
      <w:r/>
    </w:p>
    <w:p>
      <w:pPr>
        <w:pStyle w:val="1111"/>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（六）</w:t>
      </w:r>
      <w:r>
        <w:rPr>
          <w:rFonts w:hint="eastAsia" w:ascii="仿宋" w:hAnsi="仿宋" w:eastAsia="仿宋" w:cs="仿宋"/>
          <w:color w:val="000000"/>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仿宋" w:hAnsi="仿宋" w:eastAsia="仿宋" w:cs="仿宋"/>
          <w:color w:val="000000"/>
          <w:sz w:val="24"/>
          <w:highlight w:val="none"/>
        </w:rPr>
      </w:r>
      <w:r/>
    </w:p>
    <w:p>
      <w:pPr>
        <w:pStyle w:val="1111"/>
        <w:jc w:val="left"/>
        <w:spacing w:line="360" w:lineRule="auto"/>
        <w:shd w:val="clear" w:color="auto" w:fill="auto"/>
        <w:widowControl/>
        <w:rPr>
          <w:rFonts w:hint="eastAsia" w:ascii="仿宋" w:hAnsi="仿宋" w:eastAsia="仿宋" w:cs="仿宋"/>
          <w:color w:val="000000"/>
          <w:sz w:val="24"/>
          <w:highlight w:val="none"/>
        </w:rPr>
        <w:outlineLvl w:val="0"/>
      </w:pPr>
      <w:r>
        <w:rPr>
          <w:rFonts w:hint="eastAsia" w:ascii="仿宋" w:hAnsi="仿宋" w:eastAsia="仿宋" w:cs="仿宋"/>
          <w:b/>
          <w:bCs/>
          <w:color w:val="000000"/>
          <w:sz w:val="24"/>
          <w:highlight w:val="none"/>
          <w:shd w:val="clear" w:color="auto" w:fill="auto"/>
        </w:rPr>
        <w:t xml:space="preserve">（七）</w:t>
      </w:r>
      <w:r>
        <w:rPr>
          <w:rFonts w:hint="eastAsia" w:ascii="仿宋" w:hAnsi="仿宋" w:eastAsia="仿宋" w:cs="仿宋"/>
          <w:color w:val="000000"/>
          <w:sz w:val="24"/>
          <w:highlight w:val="none"/>
          <w:shd w:val="clear" w:color="auto" w:fill="auto"/>
        </w:rPr>
        <w:t xml:space="preserve">不接受不按要求加盖公章（电子签章）的首次响应文件。电子签章相关要求见“苏采云”系统。</w:t>
      </w:r>
      <w:r>
        <w:rPr>
          <w:rFonts w:hint="eastAsia" w:ascii="仿宋" w:hAnsi="仿宋" w:eastAsia="仿宋" w:cs="仿宋"/>
          <w:color w:val="000000"/>
          <w:sz w:val="24"/>
          <w:highlight w:val="none"/>
        </w:rPr>
      </w:r>
      <w:r/>
    </w:p>
    <w:p>
      <w:pPr>
        <w:pStyle w:val="1111"/>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（八）</w:t>
      </w:r>
      <w:r>
        <w:rPr>
          <w:rFonts w:hint="eastAsia" w:ascii="仿宋" w:hAnsi="仿宋" w:eastAsia="仿宋" w:cs="仿宋"/>
          <w:bCs/>
          <w:color w:val="000000"/>
          <w:sz w:val="24"/>
          <w:highlight w:val="none"/>
        </w:rPr>
        <w:t xml:space="preserve">首次响应文件解密：到达开启时间，</w:t>
      </w:r>
      <w:r>
        <w:rPr>
          <w:rFonts w:hint="eastAsia" w:ascii="仿宋" w:hAnsi="仿宋" w:eastAsia="仿宋" w:cs="仿宋"/>
          <w:color w:val="000000"/>
          <w:sz w:val="24"/>
          <w:highlight w:val="none"/>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000000"/>
          <w:sz w:val="24"/>
          <w:highlight w:val="none"/>
        </w:rPr>
        <w:t xml:space="preserve">开启时间后30分钟内</w:t>
      </w:r>
      <w:r>
        <w:rPr>
          <w:rFonts w:hint="eastAsia" w:ascii="仿宋" w:hAnsi="仿宋" w:eastAsia="仿宋" w:cs="仿宋"/>
          <w:color w:val="000000"/>
          <w:sz w:val="24"/>
          <w:highlight w:val="none"/>
        </w:rPr>
        <w:t xml:space="preserve">，通过“苏采云”系统（使用“CA数字证书”）解密。</w:t>
      </w:r>
      <w:r>
        <w:rPr>
          <w:rFonts w:hint="eastAsia" w:ascii="仿宋" w:hAnsi="仿宋" w:eastAsia="仿宋" w:cs="仿宋"/>
          <w:color w:val="000000"/>
          <w:sz w:val="24"/>
          <w:highlight w:val="none"/>
        </w:rPr>
      </w:r>
      <w:r/>
    </w:p>
    <w:p>
      <w:pPr>
        <w:pStyle w:val="1111"/>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（九）</w:t>
      </w:r>
      <w:r>
        <w:rPr>
          <w:rFonts w:hint="eastAsia" w:ascii="仿宋" w:hAnsi="仿宋" w:eastAsia="仿宋" w:cs="仿宋"/>
          <w:color w:val="000000"/>
          <w:sz w:val="24"/>
          <w:highlight w:val="none"/>
        </w:rPr>
        <w:t xml:space="preserve">采购文件（后缀名为“.kedt”）、供应商操作手册及政府采购客户端工具可通过“苏采云”系统（网址：</w:t>
      </w:r>
      <w:r>
        <w:rPr>
          <w:rFonts w:hint="eastAsia" w:ascii="仿宋" w:hAnsi="仿宋" w:eastAsia="仿宋" w:cs="仿宋"/>
          <w:color w:val="000000"/>
          <w:sz w:val="24"/>
          <w:highlight w:val="none"/>
        </w:rPr>
        <w:fldChar w:fldCharType="begin"/>
      </w:r>
      <w:r>
        <w:rPr>
          <w:rFonts w:hint="eastAsia" w:ascii="仿宋" w:hAnsi="仿宋" w:eastAsia="仿宋" w:cs="仿宋"/>
          <w:color w:val="000000"/>
          <w:sz w:val="24"/>
          <w:highlight w:val="none"/>
        </w:rPr>
        <w:instrText xml:space="preserve">HYPERLINK "http://jszfcg.jsczt.cn/"</w:instrText>
      </w:r>
      <w:r>
        <w:rPr>
          <w:rFonts w:hint="eastAsia" w:ascii="仿宋" w:hAnsi="仿宋" w:eastAsia="仿宋" w:cs="仿宋"/>
          <w:color w:val="000000"/>
          <w:sz w:val="24"/>
          <w:highlight w:val="none"/>
        </w:rPr>
        <w:fldChar w:fldCharType="separate"/>
      </w:r>
      <w:r>
        <w:rPr>
          <w:rFonts w:hint="eastAsia" w:ascii="仿宋" w:hAnsi="仿宋" w:eastAsia="仿宋" w:cs="仿宋"/>
          <w:color w:val="000000"/>
          <w:sz w:val="24"/>
          <w:highlight w:val="none"/>
        </w:rPr>
        <w:t xml:space="preserve">http://jszfcg.jsczt.cn/</w:t>
      </w:r>
      <w:r>
        <w:rPr>
          <w:rFonts w:hint="eastAsia" w:ascii="仿宋" w:hAnsi="仿宋" w:eastAsia="仿宋" w:cs="仿宋"/>
          <w:color w:val="000000"/>
          <w:sz w:val="24"/>
          <w:highlight w:val="none"/>
        </w:rPr>
        <w:fldChar w:fldCharType="end"/>
      </w:r>
      <w:r>
        <w:rPr>
          <w:rFonts w:hint="eastAsia" w:ascii="仿宋" w:hAnsi="仿宋" w:eastAsia="仿宋" w:cs="仿宋"/>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仿宋" w:hAnsi="仿宋" w:eastAsia="仿宋" w:cs="仿宋"/>
          <w:color w:val="000000"/>
          <w:sz w:val="24"/>
          <w:highlight w:val="none"/>
        </w:rPr>
      </w:r>
      <w:r/>
    </w:p>
    <w:p>
      <w:pPr>
        <w:pStyle w:val="1111"/>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（十）</w:t>
      </w:r>
      <w:r>
        <w:rPr>
          <w:rFonts w:hint="eastAsia" w:ascii="仿宋" w:hAnsi="仿宋" w:eastAsia="仿宋" w:cs="仿宋"/>
          <w:color w:val="000000"/>
          <w:sz w:val="24"/>
          <w:highlight w:val="none"/>
        </w:rPr>
        <w:t xml:space="preserve">相关说明：供应商在“苏采云”系统中提交首次响应文件的时间即为数据电文（响应文件，下同）的发送时间和接收时间。</w:t>
      </w:r>
      <w:r>
        <w:rPr>
          <w:rFonts w:hint="eastAsia" w:ascii="仿宋" w:hAnsi="仿宋" w:eastAsia="仿宋" w:cs="仿宋"/>
          <w:b/>
          <w:bCs/>
          <w:color w:val="000000"/>
          <w:sz w:val="24"/>
          <w:highlight w:val="none"/>
        </w:rPr>
      </w:r>
      <w:r/>
    </w:p>
    <w:p>
      <w:pPr>
        <w:pStyle w:val="1111"/>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十三、响应文件编制要求</w:t>
      </w:r>
      <w:r>
        <w:rPr>
          <w:rFonts w:hint="eastAsia" w:ascii="仿宋" w:hAnsi="仿宋" w:eastAsia="仿宋" w:cs="仿宋"/>
          <w:b/>
          <w:bCs/>
          <w:color w:val="000000"/>
          <w:sz w:val="24"/>
          <w:highlight w:val="none"/>
        </w:rPr>
      </w:r>
      <w:r/>
    </w:p>
    <w:p>
      <w:pPr>
        <w:pStyle w:val="1111"/>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请按照以下要求（包括但不限于以下要求）制作：</w:t>
      </w:r>
      <w:r>
        <w:rPr>
          <w:rFonts w:hint="eastAsia" w:ascii="仿宋" w:hAnsi="仿宋" w:eastAsia="仿宋" w:cs="仿宋"/>
          <w:b/>
          <w:bCs/>
          <w:color w:val="000000"/>
          <w:sz w:val="24"/>
          <w:highlight w:val="none"/>
        </w:rPr>
      </w:r>
      <w:r/>
    </w:p>
    <w:p>
      <w:pPr>
        <w:pStyle w:val="1111"/>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（一）基本目录</w:t>
      </w:r>
      <w:r>
        <w:rPr>
          <w:rFonts w:hint="eastAsia" w:ascii="仿宋" w:hAnsi="仿宋" w:eastAsia="仿宋" w:cs="仿宋"/>
          <w:b/>
          <w:color w:val="000000"/>
          <w:sz w:val="24"/>
          <w:highlight w:val="none"/>
        </w:rPr>
      </w:r>
      <w:r/>
    </w:p>
    <w:p>
      <w:pPr>
        <w:pStyle w:val="1111"/>
        <w:ind w:firstLine="480"/>
        <w:spacing w:line="360" w:lineRule="auto"/>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1、《磋商报价表》</w:t>
      </w:r>
      <w:r>
        <w:rPr>
          <w:rFonts w:hint="eastAsia" w:ascii="仿宋" w:hAnsi="仿宋" w:eastAsia="仿宋" w:cs="仿宋"/>
          <w:b w:val="0"/>
          <w:bCs/>
          <w:color w:val="000000"/>
          <w:sz w:val="24"/>
          <w:highlight w:val="none"/>
        </w:rPr>
        <w:t xml:space="preserve">（加盖电子签章，格式见《磋商文件》附件。政府采购客户端工具输入报价自动生成）；</w:t>
      </w:r>
      <w:r>
        <w:rPr>
          <w:rFonts w:hint="eastAsia" w:ascii="仿宋" w:hAnsi="仿宋" w:eastAsia="仿宋" w:cs="仿宋"/>
          <w:b w:val="0"/>
          <w:bCs/>
          <w:color w:val="000000"/>
          <w:sz w:val="24"/>
          <w:highlight w:val="none"/>
        </w:rPr>
      </w:r>
      <w:r/>
    </w:p>
    <w:p>
      <w:pPr>
        <w:pStyle w:val="1111"/>
        <w:ind w:firstLine="480"/>
        <w:pageBreakBefore w:val="0"/>
        <w:spacing w:line="360" w:lineRule="auto"/>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2、授权委托书</w:t>
      </w:r>
      <w:r>
        <w:rPr>
          <w:rFonts w:hint="eastAsia" w:ascii="仿宋" w:hAnsi="仿宋" w:eastAsia="仿宋" w:cs="仿宋"/>
          <w:b w:val="0"/>
          <w:bCs/>
          <w:color w:val="000000"/>
          <w:sz w:val="24"/>
          <w:highlight w:val="none"/>
        </w:rPr>
        <w:t xml:space="preserve">（提供原件的扫描件，格式见《磋商文件》附件）；</w:t>
      </w:r>
      <w:r>
        <w:rPr>
          <w:rFonts w:hint="eastAsia" w:ascii="仿宋" w:hAnsi="仿宋" w:eastAsia="仿宋" w:cs="仿宋"/>
          <w:b w:val="0"/>
          <w:bCs/>
          <w:color w:val="000000"/>
          <w:sz w:val="24"/>
          <w:highlight w:val="none"/>
        </w:rPr>
      </w:r>
      <w:r/>
    </w:p>
    <w:p>
      <w:pPr>
        <w:pStyle w:val="1111"/>
        <w:ind w:firstLine="480"/>
        <w:pageBreakBefore w:val="0"/>
        <w:spacing w:line="360" w:lineRule="auto"/>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3、授权委托书中受托人身份证原件的扫描件；</w:t>
      </w:r>
      <w:r>
        <w:rPr>
          <w:rFonts w:hint="eastAsia" w:ascii="仿宋" w:hAnsi="仿宋" w:eastAsia="仿宋" w:cs="仿宋"/>
          <w:b/>
          <w:bCs w:val="0"/>
          <w:color w:val="000000"/>
          <w:sz w:val="24"/>
          <w:highlight w:val="none"/>
        </w:rPr>
      </w:r>
      <w:r/>
    </w:p>
    <w:p>
      <w:pPr>
        <w:pStyle w:val="1111"/>
        <w:ind w:firstLine="480"/>
        <w:pageBreakBefore w:val="0"/>
        <w:spacing w:line="360" w:lineRule="auto"/>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lang w:val="en-US" w:eastAsia="zh-CN"/>
        </w:rPr>
        <w:t xml:space="preserve">4、供应商认为需要提供的其他资料的扫描件（如有）。</w:t>
      </w:r>
      <w:r>
        <w:rPr>
          <w:rFonts w:hint="eastAsia" w:ascii="仿宋" w:hAnsi="仿宋" w:eastAsia="仿宋" w:cs="仿宋"/>
          <w:b/>
          <w:bCs w:val="0"/>
          <w:color w:val="000000"/>
          <w:sz w:val="24"/>
          <w:highlight w:val="none"/>
        </w:rPr>
      </w:r>
      <w:r/>
    </w:p>
    <w:p>
      <w:pPr>
        <w:pStyle w:val="1105"/>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（二）资格条件（1～6项必须提供原件扫描件，否则响应无效）</w:t>
      </w:r>
      <w:r>
        <w:rPr>
          <w:rFonts w:hint="eastAsia" w:ascii="仿宋" w:hAnsi="仿宋" w:eastAsia="仿宋" w:cs="仿宋"/>
          <w:b/>
          <w:color w:val="000000"/>
          <w:sz w:val="24"/>
          <w:highlight w:val="none"/>
        </w:rPr>
      </w:r>
      <w:r/>
    </w:p>
    <w:p>
      <w:pPr>
        <w:pStyle w:val="1105"/>
        <w:ind w:right="-334" w:firstLine="482"/>
        <w:spacing w:line="360" w:lineRule="auto"/>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highlight w:val="none"/>
        </w:rPr>
        <w:t xml:space="preserve">1、供应商合法有效的法人的营业执照或法人证书</w:t>
      </w:r>
      <w:r>
        <w:rPr>
          <w:rFonts w:hint="eastAsia" w:ascii="仿宋" w:hAnsi="仿宋" w:eastAsia="仿宋" w:cs="仿宋"/>
          <w:b/>
          <w:bCs/>
          <w:color w:val="000000"/>
          <w:sz w:val="24"/>
          <w:szCs w:val="24"/>
          <w:highlight w:val="none"/>
          <w:lang w:val="en-US" w:eastAsia="zh-CN" w:bidi="ar-SA"/>
        </w:rPr>
        <w:t xml:space="preserve">；</w:t>
      </w:r>
      <w:r>
        <w:rPr>
          <w:rFonts w:hint="eastAsia" w:ascii="仿宋" w:hAnsi="仿宋" w:eastAsia="仿宋" w:cs="仿宋"/>
          <w:b/>
          <w:bCs/>
          <w:color w:val="000000"/>
          <w:sz w:val="24"/>
          <w:szCs w:val="24"/>
          <w:highlight w:val="none"/>
          <w:lang w:val="en-US" w:eastAsia="zh-CN" w:bidi="ar-SA"/>
        </w:rPr>
      </w:r>
      <w:r/>
    </w:p>
    <w:p>
      <w:pPr>
        <w:pStyle w:val="1116"/>
        <w:numPr>
          <w:ilvl w:val="0"/>
          <w:numId w:val="0"/>
        </w:numPr>
        <w:ind w:firstLine="482"/>
        <w:spacing w:before="0" w:after="0" w:line="360" w:lineRule="auto"/>
        <w:tabs>
          <w:tab w:val="left" w:pos="720" w:leader="none"/>
        </w:tabs>
        <w:rPr>
          <w:rFonts w:hint="eastAsia" w:ascii="仿宋" w:hAnsi="仿宋" w:eastAsia="仿宋" w:cs="仿宋"/>
          <w:bCs w:val="0"/>
          <w:color w:val="000000"/>
          <w:sz w:val="24"/>
          <w:szCs w:val="24"/>
          <w:highlight w:val="yellow"/>
          <w:lang w:eastAsia="zh-CN"/>
        </w:rPr>
      </w:pPr>
      <w:r>
        <w:rPr>
          <w:rFonts w:hint="eastAsia" w:ascii="仿宋" w:hAnsi="仿宋" w:eastAsia="仿宋" w:cs="仿宋"/>
          <w:b/>
          <w:bCs/>
          <w:color w:val="000000"/>
          <w:sz w:val="24"/>
          <w:highlight w:val="none"/>
        </w:rPr>
        <w:t xml:space="preserve">2、具备履行合同所必需的设备和专业技术能力的证明材料，</w:t>
      </w:r>
      <w:r>
        <w:rPr>
          <w:rFonts w:hint="eastAsia" w:ascii="仿宋" w:hAnsi="仿宋" w:eastAsia="仿宋" w:cs="仿宋"/>
          <w:b w:val="0"/>
          <w:bCs w:val="0"/>
          <w:color w:val="000000"/>
          <w:sz w:val="24"/>
          <w:highlight w:val="none"/>
        </w:rPr>
        <w:t xml:space="preserve">响应文件中提供《具备履行合同所必需的设备和专业技术能力的书面声明（附证明材料原件的扫描件）》（加盖电子签章，格式见《磋商文件》附件</w:t>
      </w:r>
      <w:r>
        <w:rPr>
          <w:rFonts w:hint="eastAsia" w:ascii="仿宋" w:hAnsi="仿宋" w:eastAsia="仿宋" w:cs="仿宋"/>
          <w:b w:val="0"/>
          <w:bCs w:val="0"/>
          <w:color w:val="000000"/>
          <w:sz w:val="24"/>
          <w:highlight w:val="none"/>
          <w:lang w:eastAsia="zh-CN"/>
        </w:rPr>
        <w:t xml:space="preserve">）</w:t>
      </w:r>
      <w:r>
        <w:rPr>
          <w:rFonts w:hint="eastAsia" w:ascii="仿宋" w:hAnsi="仿宋" w:eastAsia="仿宋" w:cs="仿宋"/>
          <w:bCs w:val="0"/>
          <w:color w:val="000000"/>
          <w:sz w:val="24"/>
          <w:szCs w:val="24"/>
          <w:highlight w:val="yellow"/>
          <w:lang w:eastAsia="zh-CN"/>
        </w:rPr>
      </w:r>
      <w:r/>
    </w:p>
    <w:p>
      <w:pPr>
        <w:pStyle w:val="1105"/>
        <w:ind w:right="-334"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3、</w:t>
      </w:r>
      <w:r>
        <w:rPr>
          <w:rFonts w:hint="eastAsia" w:ascii="仿宋" w:hAnsi="仿宋" w:eastAsia="仿宋" w:cs="仿宋"/>
          <w:b/>
          <w:bCs/>
          <w:color w:val="000000"/>
          <w:sz w:val="24"/>
          <w:szCs w:val="24"/>
          <w:highlight w:val="none"/>
          <w:lang w:val="en-US" w:eastAsia="zh-CN" w:bidi="ar-SA"/>
        </w:rPr>
        <w:t xml:space="preserve">具有良好的商业信誉和健全的财务会计制度，财务状况报告至少提供：</w:t>
      </w:r>
      <w:r>
        <w:rPr>
          <w:rFonts w:hint="eastAsia" w:ascii="仿宋" w:hAnsi="仿宋" w:eastAsia="仿宋" w:cs="仿宋"/>
          <w:b/>
          <w:color w:val="000000"/>
          <w:sz w:val="24"/>
          <w:highlight w:val="none"/>
        </w:rPr>
      </w:r>
      <w:r/>
    </w:p>
    <w:p>
      <w:pPr>
        <w:pStyle w:val="1105"/>
        <w:ind w:right="-334" w:firstLine="480"/>
        <w:spacing w:line="360" w:lineRule="auto"/>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 xml:space="preserve">供应商的提交首次响应文件时间前6个月内任何日期（不含“首次响应文件提交的截止时间”当月）的</w:t>
      </w:r>
      <w:r>
        <w:rPr>
          <w:rFonts w:hint="eastAsia" w:ascii="仿宋" w:hAnsi="仿宋" w:eastAsia="仿宋" w:cs="仿宋"/>
          <w:b w:val="0"/>
          <w:bCs/>
          <w:color w:val="000000"/>
          <w:sz w:val="24"/>
          <w:highlight w:val="none"/>
        </w:rPr>
        <w:t xml:space="preserve">资产负债表和利润表月报表扫描件</w:t>
      </w:r>
      <w:r>
        <w:rPr>
          <w:rFonts w:hint="eastAsia" w:ascii="仿宋" w:hAnsi="仿宋" w:eastAsia="仿宋" w:cs="仿宋"/>
          <w:b/>
          <w:bCs w:val="0"/>
          <w:color w:val="000000"/>
          <w:sz w:val="24"/>
          <w:highlight w:val="none"/>
        </w:rPr>
        <w:t xml:space="preserve">各一份</w:t>
      </w:r>
      <w:r>
        <w:rPr>
          <w:rFonts w:hint="eastAsia" w:ascii="仿宋" w:hAnsi="仿宋" w:eastAsia="仿宋" w:cs="仿宋"/>
          <w:b w:val="0"/>
          <w:bCs/>
          <w:color w:val="000000"/>
          <w:sz w:val="24"/>
          <w:highlight w:val="none"/>
        </w:rPr>
        <w:t xml:space="preserve">；或供应商基本开户银行出具的有效的资信证明扫描件</w:t>
      </w:r>
      <w:r>
        <w:rPr>
          <w:rFonts w:hint="eastAsia" w:ascii="仿宋" w:hAnsi="仿宋" w:eastAsia="仿宋" w:cs="仿宋"/>
          <w:b/>
          <w:bCs w:val="0"/>
          <w:color w:val="000000"/>
          <w:sz w:val="24"/>
          <w:highlight w:val="none"/>
        </w:rPr>
        <w:t xml:space="preserve">一份</w:t>
      </w:r>
      <w:r>
        <w:rPr>
          <w:rFonts w:hint="eastAsia" w:ascii="仿宋" w:hAnsi="仿宋" w:eastAsia="仿宋" w:cs="仿宋"/>
          <w:b w:val="0"/>
          <w:bCs/>
          <w:color w:val="000000"/>
          <w:sz w:val="24"/>
          <w:highlight w:val="none"/>
        </w:rPr>
        <w:t xml:space="preserve">；或其</w:t>
      </w:r>
      <w:r>
        <w:rPr>
          <w:rFonts w:hint="eastAsia" w:ascii="仿宋" w:hAnsi="仿宋" w:eastAsia="仿宋" w:cs="仿宋"/>
          <w:b/>
          <w:bCs w:val="0"/>
          <w:color w:val="000000"/>
          <w:sz w:val="24"/>
          <w:highlight w:val="none"/>
          <w:lang w:val="en-US" w:eastAsia="zh-CN"/>
        </w:rPr>
        <w:t xml:space="preserve">2024</w:t>
      </w:r>
      <w:r>
        <w:rPr>
          <w:rFonts w:hint="eastAsia" w:ascii="仿宋" w:hAnsi="仿宋" w:eastAsia="仿宋" w:cs="仿宋"/>
          <w:b/>
          <w:bCs w:val="0"/>
          <w:color w:val="000000"/>
          <w:sz w:val="24"/>
          <w:highlight w:val="none"/>
        </w:rPr>
        <w:t xml:space="preserve">年度</w:t>
      </w:r>
      <w:r>
        <w:rPr>
          <w:rFonts w:hint="eastAsia" w:ascii="仿宋" w:hAnsi="仿宋" w:eastAsia="仿宋" w:cs="仿宋"/>
          <w:b w:val="0"/>
          <w:bCs/>
          <w:color w:val="000000"/>
          <w:sz w:val="24"/>
          <w:highlight w:val="none"/>
        </w:rPr>
        <w:t xml:space="preserve">经审计的</w:t>
      </w:r>
      <w:r>
        <w:rPr>
          <w:rFonts w:hint="eastAsia" w:ascii="仿宋" w:hAnsi="仿宋" w:eastAsia="仿宋" w:cs="仿宋"/>
          <w:b w:val="0"/>
          <w:bCs/>
          <w:color w:val="000000"/>
          <w:sz w:val="24"/>
          <w:highlight w:val="none"/>
          <w:lang w:val="en-US" w:eastAsia="zh-CN"/>
        </w:rPr>
        <w:t xml:space="preserve">审计</w:t>
      </w:r>
      <w:r>
        <w:rPr>
          <w:rFonts w:hint="eastAsia" w:ascii="仿宋" w:hAnsi="仿宋" w:eastAsia="仿宋" w:cs="仿宋"/>
          <w:b w:val="0"/>
          <w:bCs/>
          <w:color w:val="000000"/>
          <w:sz w:val="24"/>
          <w:highlight w:val="none"/>
        </w:rPr>
        <w:t xml:space="preserve">报告</w:t>
      </w:r>
      <w:r>
        <w:rPr>
          <w:rFonts w:hint="eastAsia" w:ascii="仿宋" w:hAnsi="仿宋" w:eastAsia="仿宋" w:cs="仿宋"/>
          <w:b w:val="0"/>
          <w:bCs/>
          <w:color w:val="000000"/>
          <w:sz w:val="24"/>
          <w:highlight w:val="none"/>
          <w:lang w:eastAsia="zh-CN"/>
        </w:rPr>
        <w:t xml:space="preserve">（审计报告应当</w:t>
      </w:r>
      <w:r>
        <w:rPr>
          <w:rFonts w:hint="eastAsia" w:ascii="仿宋" w:hAnsi="仿宋" w:eastAsia="仿宋" w:cs="仿宋"/>
          <w:b w:val="0"/>
          <w:bCs/>
          <w:color w:val="000000"/>
          <w:sz w:val="24"/>
          <w:highlight w:val="none"/>
          <w:lang w:val="en-US" w:eastAsia="zh-CN"/>
        </w:rPr>
        <w:t xml:space="preserve">至少</w:t>
      </w:r>
      <w:r>
        <w:rPr>
          <w:rFonts w:hint="eastAsia" w:ascii="仿宋" w:hAnsi="仿宋" w:eastAsia="仿宋" w:cs="仿宋"/>
          <w:b w:val="0"/>
          <w:bCs/>
          <w:color w:val="000000"/>
          <w:sz w:val="24"/>
          <w:highlight w:val="none"/>
          <w:lang w:eastAsia="zh-CN"/>
        </w:rPr>
        <w:t xml:space="preserve">包含报告正文、资产负</w:t>
      </w:r>
      <w:r>
        <w:rPr>
          <w:rFonts w:hint="eastAsia" w:ascii="仿宋" w:hAnsi="仿宋" w:eastAsia="仿宋" w:cs="仿宋"/>
          <w:bCs/>
          <w:color w:val="000000"/>
          <w:sz w:val="24"/>
          <w:highlight w:val="none"/>
          <w:lang w:eastAsia="zh-CN"/>
        </w:rPr>
        <w:t xml:space="preserve">债表、利润表、现金流量表）</w:t>
      </w:r>
      <w:r>
        <w:rPr>
          <w:rFonts w:hint="eastAsia" w:ascii="仿宋" w:hAnsi="仿宋" w:eastAsia="仿宋" w:cs="仿宋"/>
          <w:bCs/>
          <w:color w:val="000000"/>
          <w:sz w:val="24"/>
          <w:highlight w:val="none"/>
        </w:rPr>
        <w:t xml:space="preserve">扫描件；</w:t>
      </w:r>
      <w:r>
        <w:rPr>
          <w:rFonts w:hint="eastAsia" w:ascii="仿宋" w:hAnsi="仿宋" w:eastAsia="仿宋" w:cs="仿宋"/>
          <w:bCs/>
          <w:color w:val="000000"/>
          <w:sz w:val="24"/>
          <w:highlight w:val="none"/>
          <w:lang w:eastAsia="zh-CN"/>
        </w:rPr>
      </w:r>
      <w:r/>
    </w:p>
    <w:p>
      <w:pPr>
        <w:pStyle w:val="1105"/>
        <w:numPr>
          <w:ilvl w:val="0"/>
          <w:numId w:val="0"/>
        </w:numPr>
        <w:ind w:right="-334" w:firstLine="480"/>
        <w:spacing w:line="360" w:lineRule="auto"/>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4、有依法缴纳税收和社会保障资金的良好记录，至少提供：</w:t>
      </w:r>
      <w:r>
        <w:rPr>
          <w:rFonts w:hint="eastAsia" w:ascii="仿宋" w:hAnsi="仿宋" w:eastAsia="仿宋" w:cs="仿宋"/>
          <w:b/>
          <w:bCs/>
          <w:color w:val="000000"/>
          <w:sz w:val="24"/>
          <w:szCs w:val="24"/>
          <w:highlight w:val="none"/>
          <w:lang w:val="en-US" w:eastAsia="zh-CN" w:bidi="ar-SA"/>
        </w:rPr>
      </w:r>
      <w:r/>
    </w:p>
    <w:p>
      <w:pPr>
        <w:pStyle w:val="1105"/>
        <w:numPr>
          <w:ilvl w:val="0"/>
          <w:numId w:val="0"/>
        </w:numPr>
        <w:ind w:right="-334"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供应商的“首次响应文件提交的截止时间”前6个月内任何1月的</w:t>
      </w:r>
      <w:r>
        <w:rPr>
          <w:rFonts w:hint="eastAsia" w:ascii="仿宋" w:hAnsi="仿宋" w:eastAsia="仿宋" w:cs="仿宋"/>
          <w:b/>
          <w:bCs w:val="0"/>
          <w:color w:val="000000"/>
          <w:sz w:val="24"/>
          <w:highlight w:val="none"/>
        </w:rPr>
        <w:t xml:space="preserve">依法缴纳税收和社会保障资金</w:t>
      </w:r>
      <w:r>
        <w:rPr>
          <w:rFonts w:hint="eastAsia" w:ascii="仿宋" w:hAnsi="仿宋" w:eastAsia="仿宋" w:cs="仿宋"/>
          <w:bCs/>
          <w:color w:val="000000"/>
          <w:sz w:val="24"/>
          <w:highlight w:val="none"/>
        </w:rPr>
        <w:t xml:space="preserve">的相关材料扫描件</w:t>
      </w:r>
      <w:r>
        <w:rPr>
          <w:rFonts w:hint="eastAsia" w:ascii="仿宋" w:hAnsi="仿宋" w:eastAsia="仿宋" w:cs="仿宋"/>
          <w:b/>
          <w:color w:val="000000"/>
          <w:sz w:val="24"/>
          <w:highlight w:val="none"/>
        </w:rPr>
        <w:t xml:space="preserve">各一份</w:t>
      </w:r>
      <w:r>
        <w:rPr>
          <w:rFonts w:hint="eastAsia" w:ascii="仿宋" w:hAnsi="仿宋" w:eastAsia="仿宋" w:cs="仿宋"/>
          <w:bCs/>
          <w:color w:val="000000"/>
          <w:sz w:val="24"/>
          <w:highlight w:val="none"/>
        </w:rPr>
        <w:t xml:space="preserve">；依法免税或不需要缴纳社会保障资金的供应商应提供相应其依法免税或不需要缴纳社会保障资金的证明文件扫描件；</w:t>
      </w:r>
      <w:r>
        <w:rPr>
          <w:rFonts w:hint="eastAsia" w:ascii="仿宋" w:hAnsi="仿宋" w:eastAsia="仿宋" w:cs="仿宋"/>
          <w:bCs/>
          <w:color w:val="000000"/>
          <w:sz w:val="24"/>
          <w:highlight w:val="none"/>
        </w:rPr>
      </w:r>
      <w:r/>
    </w:p>
    <w:p>
      <w:pPr>
        <w:pStyle w:val="1105"/>
        <w:ind w:right="-334"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5、供应商参加政府采购活动前3年内在经营活动中没有重大违法记录的书面声明(</w:t>
      </w:r>
      <w:r>
        <w:rPr>
          <w:rFonts w:hint="eastAsia" w:ascii="仿宋" w:hAnsi="仿宋" w:eastAsia="仿宋" w:cs="仿宋"/>
          <w:b/>
          <w:color w:val="000000"/>
          <w:sz w:val="24"/>
          <w:highlight w:val="none"/>
          <w:lang w:eastAsia="zh-CN"/>
        </w:rPr>
        <w:t xml:space="preserve">加盖电子签章</w:t>
      </w:r>
      <w:r>
        <w:rPr>
          <w:rFonts w:hint="eastAsia" w:ascii="仿宋" w:hAnsi="仿宋" w:eastAsia="仿宋" w:cs="仿宋"/>
          <w:b/>
          <w:color w:val="000000"/>
          <w:sz w:val="24"/>
          <w:highlight w:val="none"/>
        </w:rPr>
        <w:t xml:space="preserve">，格式见《磋商文件》附件)；</w:t>
      </w:r>
      <w:r>
        <w:rPr>
          <w:rFonts w:hint="eastAsia" w:ascii="仿宋" w:hAnsi="仿宋" w:eastAsia="仿宋" w:cs="仿宋"/>
          <w:b/>
          <w:color w:val="000000"/>
          <w:sz w:val="24"/>
          <w:highlight w:val="none"/>
        </w:rPr>
      </w:r>
      <w:r/>
    </w:p>
    <w:p>
      <w:pPr>
        <w:pStyle w:val="1105"/>
        <w:ind w:right="-334" w:firstLine="482"/>
        <w:spacing w:line="360" w:lineRule="auto"/>
        <w:rPr>
          <w:rFonts w:hint="eastAsia" w:ascii="仿宋" w:hAnsi="仿宋" w:eastAsia="仿宋" w:cs="仿宋"/>
          <w:b w:val="0"/>
          <w:bCs w:val="0"/>
          <w:color w:val="000000"/>
          <w:sz w:val="24"/>
          <w:highlight w:val="none"/>
        </w:rPr>
      </w:pPr>
      <w:r>
        <w:rPr>
          <w:rFonts w:hint="eastAsia" w:ascii="仿宋" w:hAnsi="仿宋" w:eastAsia="仿宋" w:cs="仿宋"/>
          <w:b/>
          <w:color w:val="000000"/>
          <w:sz w:val="24"/>
          <w:highlight w:val="none"/>
        </w:rPr>
        <w:t xml:space="preserve">6、</w:t>
      </w:r>
      <w:r>
        <w:rPr>
          <w:rFonts w:hint="eastAsia" w:ascii="仿宋" w:hAnsi="仿宋" w:eastAsia="仿宋" w:cs="仿宋"/>
          <w:b/>
          <w:bCs/>
          <w:color w:val="000000"/>
          <w:sz w:val="24"/>
          <w:highlight w:val="none"/>
        </w:rPr>
        <w:t xml:space="preserve">本项目属于专门面向中小微企业采购的项目，</w:t>
      </w:r>
      <w:r>
        <w:rPr>
          <w:rFonts w:hint="eastAsia" w:ascii="仿宋" w:hAnsi="仿宋" w:eastAsia="仿宋" w:cs="仿宋"/>
          <w:b w:val="0"/>
          <w:bCs w:val="0"/>
          <w:color w:val="000000"/>
          <w:sz w:val="24"/>
          <w:highlight w:val="none"/>
        </w:rPr>
        <w:t xml:space="preserve">供应商应为中小微企业（含中型、小型、微型企业，下同），响应文件中提供《中小企业声明函》（加盖电子签章，必须提供，填写完整，格式见《磋商文件》附件，如不填写完整或未按要求填写的，视为无效）。《中小企业声明函》查询渠道用微信搜索“中小企业规模类型自测小程序”。</w:t>
      </w:r>
      <w:r>
        <w:rPr>
          <w:rFonts w:hint="eastAsia" w:ascii="仿宋" w:hAnsi="仿宋" w:eastAsia="仿宋" w:cs="仿宋"/>
          <w:b w:val="0"/>
          <w:bCs w:val="0"/>
          <w:color w:val="000000"/>
          <w:sz w:val="24"/>
          <w:highlight w:val="none"/>
        </w:rPr>
      </w:r>
      <w:r/>
    </w:p>
    <w:p>
      <w:pPr>
        <w:pStyle w:val="1105"/>
        <w:ind w:right="-334" w:firstLine="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注：中小微企业，应当同时符合以下条件：</w:t>
      </w:r>
      <w:r>
        <w:rPr>
          <w:rFonts w:hint="eastAsia" w:ascii="仿宋" w:hAnsi="仿宋" w:eastAsia="仿宋" w:cs="仿宋"/>
          <w:b/>
          <w:bCs/>
          <w:color w:val="000000"/>
          <w:sz w:val="24"/>
          <w:highlight w:val="none"/>
        </w:rPr>
      </w:r>
      <w:r/>
    </w:p>
    <w:p>
      <w:pPr>
        <w:pStyle w:val="1105"/>
        <w:ind w:right="-334" w:firstLine="36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rFonts w:hint="eastAsia" w:ascii="仿宋" w:hAnsi="仿宋" w:eastAsia="仿宋" w:cs="仿宋"/>
          <w:bCs/>
          <w:color w:val="000000"/>
          <w:sz w:val="24"/>
          <w:highlight w:val="none"/>
        </w:rPr>
      </w:r>
      <w:r/>
    </w:p>
    <w:p>
      <w:pPr>
        <w:pStyle w:val="1105"/>
        <w:ind w:right="-334" w:firstLine="36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rPr>
          <w:rFonts w:hint="eastAsia" w:ascii="仿宋" w:hAnsi="仿宋" w:eastAsia="仿宋" w:cs="仿宋"/>
          <w:bCs/>
          <w:color w:val="000000"/>
          <w:sz w:val="24"/>
          <w:highlight w:val="none"/>
        </w:rPr>
      </w:r>
      <w:r/>
    </w:p>
    <w:p>
      <w:pPr>
        <w:pStyle w:val="1105"/>
        <w:ind w:right="-334" w:firstLine="360"/>
        <w:spacing w:line="360" w:lineRule="auto"/>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供应商为监狱企业的，视同小微企业，提供省级以上监狱管理局、戒毒管理局（含新疆生产建设兵团）出具的属于监狱企业的证明文件扫描件。具体以《财政部 司法部关于政</w:t>
      </w:r>
      <w:r>
        <w:rPr>
          <w:rFonts w:hint="eastAsia" w:ascii="仿宋" w:hAnsi="仿宋" w:eastAsia="仿宋" w:cs="仿宋"/>
          <w:bCs/>
          <w:color w:val="000000"/>
          <w:sz w:val="24"/>
          <w:highlight w:val="none"/>
        </w:rPr>
        <w:t xml:space="preserve">府采购支持监狱企业发展有关问题的通知》（财库〔2014〕68号）的规定为准。</w:t>
      </w:r>
      <w:r>
        <w:rPr>
          <w:rFonts w:hint="eastAsia" w:ascii="仿宋" w:hAnsi="仿宋" w:eastAsia="仿宋" w:cs="仿宋"/>
          <w:bCs/>
          <w:color w:val="000000"/>
          <w:sz w:val="24"/>
          <w:highlight w:val="none"/>
        </w:rPr>
      </w:r>
      <w:r/>
    </w:p>
    <w:p>
      <w:pPr>
        <w:pStyle w:val="1157"/>
        <w:ind w:left="0" w:right="0" w:firstLine="482"/>
        <w:keepLines w:val="0"/>
        <w:keepNext w:val="0"/>
        <w:spacing w:before="0" w:beforeAutospacing="0" w:after="0" w:afterAutospacing="0" w:line="360" w:lineRule="auto"/>
        <w:shd w:val="clear" w:color="auto" w:fill="auto"/>
        <w:widowControl/>
        <w:rPr>
          <w:rFonts w:hint="eastAsia" w:ascii="仿宋" w:hAnsi="仿宋" w:eastAsia="仿宋" w:cs="仿宋"/>
          <w:b/>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val="0"/>
          <w:color w:val="000000"/>
          <w:sz w:val="24"/>
          <w:szCs w:val="24"/>
          <w:highlight w:val="none"/>
          <w:lang w:val="en-US" w:eastAsia="zh-CN" w:bidi="ar-SA"/>
        </w:rPr>
        <w:t xml:space="preserve">7.供应商信用信息</w:t>
      </w:r>
      <w:r>
        <w:rPr>
          <w:rFonts w:hint="eastAsia" w:ascii="仿宋" w:hAnsi="仿宋" w:eastAsia="仿宋" w:cs="仿宋"/>
          <w:bCs/>
          <w:color w:val="000000"/>
          <w:sz w:val="24"/>
          <w:szCs w:val="24"/>
          <w:highlight w:val="none"/>
          <w:lang w:val="en-US" w:eastAsia="zh-CN" w:bidi="ar-SA"/>
        </w:rPr>
        <w:t xml:space="preserve">（要求见“十四、磋商相关说明”中“(三) 查询及使用供应商信用记录”内容）。</w:t>
      </w:r>
      <w:r>
        <w:rPr>
          <w:rFonts w:hint="eastAsia" w:ascii="仿宋" w:hAnsi="仿宋" w:eastAsia="仿宋" w:cs="仿宋"/>
          <w:b/>
          <w:bCs w:val="0"/>
          <w:color w:val="000000"/>
          <w:sz w:val="24"/>
          <w:szCs w:val="24"/>
          <w:highlight w:val="none"/>
          <w:lang w:val="en-US" w:eastAsia="zh-CN" w:bidi="ar-SA"/>
        </w:rPr>
      </w:r>
      <w:r/>
    </w:p>
    <w:p>
      <w:pPr>
        <w:pStyle w:val="1157"/>
        <w:ind w:left="0" w:right="0" w:firstLine="482"/>
        <w:keepLines w:val="0"/>
        <w:keepNext w:val="0"/>
        <w:spacing w:before="0" w:beforeAutospacing="0" w:after="0" w:afterAutospacing="0" w:line="360" w:lineRule="auto"/>
        <w:shd w:val="clear" w:color="auto" w:fill="auto"/>
        <w:widowControl/>
        <w:rPr>
          <w:rFonts w:hint="eastAsia" w:ascii="仿宋" w:hAnsi="仿宋" w:eastAsia="仿宋" w:cs="仿宋"/>
          <w:b/>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val="0"/>
          <w:color w:val="000000"/>
          <w:sz w:val="24"/>
          <w:szCs w:val="24"/>
          <w:highlight w:val="none"/>
          <w:lang w:val="en-US" w:eastAsia="zh-CN" w:bidi="ar-SA"/>
        </w:rPr>
        <w:t xml:space="preserve">8.本项目的特定资格要求（提供以下资料的原件扫描件，加盖电子签章）：</w:t>
      </w:r>
      <w:r>
        <w:rPr>
          <w:rFonts w:hint="eastAsia" w:ascii="仿宋" w:hAnsi="仿宋" w:eastAsia="仿宋" w:cs="仿宋"/>
          <w:b/>
          <w:bCs w:val="0"/>
          <w:color w:val="000000"/>
          <w:sz w:val="24"/>
          <w:szCs w:val="24"/>
          <w:highlight w:val="none"/>
          <w:lang w:val="en-US" w:eastAsia="zh-CN" w:bidi="ar-SA"/>
        </w:rPr>
      </w:r>
      <w:r/>
    </w:p>
    <w:p>
      <w:pPr>
        <w:pStyle w:val="1160"/>
        <w:ind w:left="0" w:firstLine="480"/>
        <w:shd w:val="clear" w:color="auto" w:fill="auto"/>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①供应商具有建筑工程施工总承包叁级（含）以上资质；</w:t>
      </w:r>
      <w:r>
        <w:rPr>
          <w:rFonts w:hint="eastAsia" w:ascii="仿宋" w:hAnsi="仿宋" w:eastAsia="仿宋" w:cs="仿宋"/>
          <w:bCs/>
          <w:color w:val="000000"/>
          <w:sz w:val="24"/>
          <w:szCs w:val="24"/>
          <w:highlight w:val="none"/>
          <w:lang w:val="en-US" w:eastAsia="zh-CN" w:bidi="ar-SA"/>
        </w:rPr>
      </w:r>
      <w:r/>
    </w:p>
    <w:p>
      <w:pPr>
        <w:pStyle w:val="1160"/>
        <w:ind w:left="0" w:firstLine="480"/>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②供应商拟选派项目负责人（注册建造师）具有建筑工程专业贰级（含）以上建造师资格证书，以及取得《建筑施工企业项目负责人安全生产考核合格证书》（B证）且无在建（无在建证明或承诺书，格式自拟）； </w:t>
      </w:r>
      <w:r>
        <w:rPr>
          <w:rFonts w:hint="eastAsia" w:ascii="仿宋" w:hAnsi="仿宋" w:eastAsia="仿宋" w:cs="仿宋"/>
          <w:bCs/>
          <w:color w:val="000000"/>
          <w:sz w:val="24"/>
          <w:szCs w:val="24"/>
          <w:highlight w:val="none"/>
          <w:lang w:val="en-US" w:eastAsia="zh-CN" w:bidi="ar-SA"/>
        </w:rPr>
      </w:r>
      <w:r/>
    </w:p>
    <w:p>
      <w:pPr>
        <w:pStyle w:val="1160"/>
        <w:ind w:left="0" w:firstLine="480"/>
        <w:rPr>
          <w:color w:val="000000"/>
          <w:highlight w:val="none"/>
          <w:lang w:val="en-US" w:eastAsia="zh-CN"/>
        </w:rPr>
      </w:pPr>
      <w:r>
        <w:rPr>
          <w:rFonts w:hint="eastAsia" w:ascii="仿宋" w:hAnsi="仿宋" w:eastAsia="仿宋" w:cs="仿宋"/>
          <w:bCs/>
          <w:color w:val="000000"/>
          <w:sz w:val="24"/>
          <w:szCs w:val="24"/>
          <w:highlight w:val="none"/>
          <w:lang w:val="en-US" w:eastAsia="zh-CN" w:bidi="ar-SA"/>
        </w:rPr>
        <w:t xml:space="preserve">③供应商具备安全生产条件，取得《安全生产许可证》； </w:t>
      </w:r>
      <w:r>
        <w:rPr>
          <w:color w:val="000000"/>
          <w:highlight w:val="none"/>
          <w:lang w:val="en-US" w:eastAsia="zh-CN"/>
        </w:rPr>
      </w:r>
      <w:r/>
    </w:p>
    <w:p>
      <w:pPr>
        <w:pStyle w:val="1105"/>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（三）符合条件（必须提供，否则响应无效）</w:t>
      </w:r>
      <w:r>
        <w:rPr>
          <w:rFonts w:hint="eastAsia" w:ascii="仿宋" w:hAnsi="仿宋" w:eastAsia="仿宋" w:cs="仿宋"/>
          <w:b/>
          <w:bCs/>
          <w:color w:val="000000"/>
          <w:sz w:val="24"/>
          <w:highlight w:val="none"/>
        </w:rPr>
      </w:r>
      <w:r/>
    </w:p>
    <w:p>
      <w:pPr>
        <w:pStyle w:val="1105"/>
        <w:ind w:firstLine="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1、《承诺书》（加盖电子签章，格式见《磋商文件》附件）；</w:t>
      </w:r>
      <w:r>
        <w:rPr>
          <w:rFonts w:hint="eastAsia" w:ascii="仿宋" w:hAnsi="仿宋" w:eastAsia="仿宋" w:cs="仿宋"/>
          <w:b/>
          <w:bCs/>
          <w:color w:val="000000"/>
          <w:sz w:val="24"/>
          <w:highlight w:val="none"/>
        </w:rPr>
      </w:r>
      <w:r/>
    </w:p>
    <w:p>
      <w:pPr>
        <w:pStyle w:val="1105"/>
        <w:ind w:firstLine="482"/>
        <w:spacing w:line="360" w:lineRule="auto"/>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2、《磋商报价表》</w:t>
      </w:r>
      <w:r>
        <w:rPr>
          <w:rFonts w:hint="eastAsia" w:ascii="仿宋" w:hAnsi="仿宋" w:eastAsia="仿宋" w:cs="仿宋"/>
          <w:b/>
          <w:bCs/>
          <w:color w:val="000000"/>
          <w:sz w:val="24"/>
          <w:highlight w:val="none"/>
        </w:rPr>
        <w:t xml:space="preserve">（加盖电子签章，格式见《磋商文件》附件）；</w:t>
      </w:r>
      <w:r>
        <w:rPr>
          <w:rFonts w:hint="eastAsia" w:ascii="仿宋" w:hAnsi="仿宋" w:eastAsia="仿宋" w:cs="仿宋"/>
          <w:b/>
          <w:bCs/>
          <w:color w:val="000000"/>
          <w:sz w:val="24"/>
          <w:szCs w:val="24"/>
          <w:highlight w:val="none"/>
          <w:lang w:val="en-US" w:eastAsia="zh-CN" w:bidi="ar-SA"/>
        </w:rPr>
      </w:r>
      <w:r/>
    </w:p>
    <w:p>
      <w:pPr>
        <w:pStyle w:val="1105"/>
        <w:ind w:right="-334" w:firstLine="482"/>
        <w:spacing w:line="360" w:lineRule="auto"/>
        <w:rPr>
          <w:rFonts w:hint="eastAsia" w:ascii="仿宋" w:hAnsi="仿宋" w:eastAsia="仿宋" w:cs="仿宋"/>
          <w:b/>
          <w:bCs/>
          <w:color w:val="c00000"/>
          <w:sz w:val="24"/>
          <w:highlight w:val="none"/>
        </w:rPr>
      </w:pPr>
      <w:r>
        <w:rPr>
          <w:rFonts w:hint="eastAsia" w:ascii="仿宋" w:hAnsi="仿宋" w:eastAsia="仿宋" w:cs="仿宋"/>
          <w:b/>
          <w:bCs/>
          <w:color w:val="000000"/>
          <w:sz w:val="24"/>
          <w:highlight w:val="none"/>
          <w:lang w:val="en-US" w:eastAsia="zh-CN"/>
        </w:rPr>
        <w:t xml:space="preserve">3</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rPr>
        <w:t xml:space="preserve">分项价格表</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rPr>
        <w:t xml:space="preserve">（具有标价的工程量清单与报价表）（加盖电子签章，格式《磋商文件》附件）；</w:t>
      </w:r>
      <w:r>
        <w:rPr>
          <w:rFonts w:hint="eastAsia" w:ascii="仿宋" w:hAnsi="仿宋" w:eastAsia="仿宋" w:cs="仿宋"/>
          <w:b/>
          <w:bCs/>
          <w:color w:val="c00000"/>
          <w:sz w:val="24"/>
          <w:highlight w:val="none"/>
        </w:rPr>
      </w:r>
      <w:r/>
    </w:p>
    <w:p>
      <w:pPr>
        <w:pStyle w:val="1105"/>
        <w:ind w:firstLine="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 xml:space="preserve">4</w:t>
      </w:r>
      <w:r>
        <w:rPr>
          <w:rFonts w:hint="eastAsia" w:ascii="仿宋" w:hAnsi="仿宋" w:eastAsia="仿宋" w:cs="仿宋"/>
          <w:b/>
          <w:bCs/>
          <w:color w:val="000000"/>
          <w:sz w:val="24"/>
          <w:highlight w:val="none"/>
        </w:rPr>
        <w:t xml:space="preserve">、授权委托书（后附授权委托书中受托人身份证原件的扫描件）（提供原件的扫描件，格式见《磋商文件》附件）；</w:t>
      </w:r>
      <w:r>
        <w:rPr>
          <w:rFonts w:hint="eastAsia" w:ascii="仿宋" w:hAnsi="仿宋" w:eastAsia="仿宋" w:cs="仿宋"/>
          <w:b/>
          <w:bCs/>
          <w:color w:val="000000"/>
          <w:sz w:val="24"/>
          <w:highlight w:val="none"/>
        </w:rPr>
      </w:r>
      <w:r/>
    </w:p>
    <w:p>
      <w:pPr>
        <w:pStyle w:val="1105"/>
        <w:ind w:firstLine="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 xml:space="preserve">5</w:t>
      </w:r>
      <w:r>
        <w:rPr>
          <w:rFonts w:hint="eastAsia" w:ascii="仿宋" w:hAnsi="仿宋" w:eastAsia="仿宋" w:cs="仿宋"/>
          <w:b/>
          <w:bCs/>
          <w:color w:val="000000"/>
          <w:sz w:val="24"/>
          <w:highlight w:val="none"/>
        </w:rPr>
        <w:t xml:space="preserve">、偏离表（加盖电子签章，格式见《磋商文件》附件）；</w:t>
      </w:r>
      <w:r>
        <w:rPr>
          <w:rFonts w:hint="eastAsia" w:ascii="仿宋" w:hAnsi="仿宋" w:eastAsia="仿宋" w:cs="仿宋"/>
          <w:b/>
          <w:bCs/>
          <w:color w:val="000000"/>
          <w:sz w:val="24"/>
          <w:highlight w:val="none"/>
        </w:rPr>
      </w:r>
      <w:r/>
    </w:p>
    <w:p>
      <w:pPr>
        <w:pStyle w:val="1105"/>
        <w:ind w:left="479" w:firstLine="0"/>
        <w:spacing w:line="360" w:lineRule="auto"/>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6、《供应商信用承诺书》（加盖电子签章，格式见《磋商文件》附件）；</w:t>
      </w:r>
      <w:r>
        <w:rPr>
          <w:rFonts w:hint="eastAsia" w:ascii="仿宋" w:hAnsi="仿宋" w:eastAsia="仿宋" w:cs="仿宋"/>
          <w:b/>
          <w:bCs/>
          <w:color w:val="000000"/>
          <w:sz w:val="24"/>
          <w:highlight w:val="none"/>
          <w:lang w:val="en-US" w:eastAsia="zh-CN"/>
        </w:rPr>
      </w:r>
      <w:r/>
    </w:p>
    <w:p>
      <w:pPr>
        <w:pStyle w:val="1105"/>
        <w:ind w:left="479" w:firstLine="0"/>
        <w:spacing w:line="360" w:lineRule="auto"/>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7、《主要材料（设备）一览表》（加盖电子签章，格式见《磋商文件》附件）；</w:t>
      </w:r>
      <w:r>
        <w:rPr>
          <w:rFonts w:hint="eastAsia" w:ascii="仿宋" w:hAnsi="仿宋" w:eastAsia="仿宋" w:cs="仿宋"/>
          <w:b/>
          <w:bCs/>
          <w:color w:val="000000"/>
          <w:sz w:val="24"/>
          <w:highlight w:val="none"/>
          <w:lang w:val="en-US" w:eastAsia="zh-CN"/>
        </w:rPr>
      </w:r>
      <w:r/>
    </w:p>
    <w:p>
      <w:pPr>
        <w:pStyle w:val="1105"/>
        <w:ind w:left="479" w:firstLine="0"/>
        <w:spacing w:line="360" w:lineRule="auto"/>
        <w:rPr>
          <w:rFonts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8、《承包人主要施工管理人员表》（加盖电子签章，格式见《磋商文件》附件）；</w:t>
      </w:r>
      <w:r>
        <w:rPr>
          <w:rFonts w:ascii="仿宋" w:hAnsi="仿宋" w:eastAsia="仿宋" w:cs="仿宋"/>
          <w:b/>
          <w:bCs/>
          <w:color w:val="000000"/>
          <w:sz w:val="24"/>
          <w:highlight w:val="none"/>
          <w:lang w:val="en-US" w:eastAsia="zh-CN"/>
        </w:rPr>
      </w:r>
      <w:r/>
    </w:p>
    <w:p>
      <w:pPr>
        <w:pStyle w:val="1105"/>
        <w:spacing w:line="360" w:lineRule="auto"/>
        <w:rPr>
          <w:rFonts w:hint="eastAsia" w:ascii="仿宋" w:hAnsi="仿宋" w:eastAsia="仿宋" w:cs="仿宋"/>
          <w:b/>
          <w:bCs/>
          <w:color w:val="c00000"/>
          <w:sz w:val="24"/>
          <w:highlight w:val="none"/>
        </w:rPr>
      </w:pP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rPr>
        <w:t xml:space="preserve">四）综合评审评分项</w:t>
      </w:r>
      <w:r>
        <w:rPr>
          <w:rFonts w:hint="eastAsia" w:ascii="仿宋" w:hAnsi="仿宋" w:eastAsia="仿宋" w:cs="仿宋"/>
          <w:b/>
          <w:bCs/>
          <w:color w:val="c00000"/>
          <w:sz w:val="24"/>
          <w:highlight w:val="none"/>
        </w:rPr>
      </w:r>
      <w:r/>
    </w:p>
    <w:p>
      <w:pPr>
        <w:pStyle w:val="1105"/>
        <w:ind w:firstLine="482"/>
        <w:spacing w:line="360" w:lineRule="auto"/>
        <w:rPr>
          <w:rFonts w:hint="eastAsia" w:ascii="仿宋" w:hAnsi="仿宋" w:eastAsia="仿宋" w:cs="仿宋"/>
          <w:b w:val="0"/>
          <w:bCs w:val="0"/>
          <w:color w:val="000000"/>
          <w:sz w:val="24"/>
          <w:highlight w:val="none"/>
        </w:rPr>
      </w:pPr>
      <w:r>
        <w:rPr>
          <w:rFonts w:hint="eastAsia" w:ascii="仿宋" w:hAnsi="仿宋" w:eastAsia="仿宋" w:cs="仿宋"/>
          <w:b/>
          <w:bCs/>
          <w:color w:val="000000"/>
          <w:sz w:val="24"/>
          <w:highlight w:val="none"/>
          <w:lang w:val="en-US" w:eastAsia="zh-CN"/>
        </w:rPr>
        <w:t xml:space="preserve">①</w:t>
      </w:r>
      <w:r>
        <w:rPr>
          <w:rFonts w:hint="eastAsia" w:ascii="仿宋" w:hAnsi="仿宋" w:eastAsia="仿宋" w:cs="仿宋"/>
          <w:b/>
          <w:bCs/>
          <w:color w:val="000000"/>
          <w:sz w:val="24"/>
          <w:highlight w:val="none"/>
        </w:rPr>
        <w:t xml:space="preserve">技术部分：</w:t>
      </w:r>
      <w:r>
        <w:rPr>
          <w:rFonts w:hint="eastAsia" w:ascii="仿宋" w:hAnsi="仿宋" w:eastAsia="仿宋" w:cs="仿宋"/>
          <w:b w:val="0"/>
          <w:bCs w:val="0"/>
          <w:color w:val="000000"/>
          <w:sz w:val="24"/>
          <w:highlight w:val="none"/>
        </w:rPr>
        <w:t xml:space="preserve">（要求见《磋商文件》附件1、《评分细则》及附件：2、《项目要求（采购需求）》）；</w:t>
      </w:r>
      <w:r>
        <w:rPr>
          <w:rFonts w:hint="eastAsia" w:ascii="仿宋" w:hAnsi="仿宋" w:eastAsia="仿宋" w:cs="仿宋"/>
          <w:b w:val="0"/>
          <w:bCs w:val="0"/>
          <w:color w:val="000000"/>
          <w:sz w:val="24"/>
          <w:highlight w:val="none"/>
        </w:rPr>
      </w:r>
      <w:r/>
    </w:p>
    <w:p>
      <w:pPr>
        <w:pStyle w:val="1105"/>
        <w:ind w:firstLine="480"/>
        <w:spacing w:line="360" w:lineRule="auto"/>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评分细则中评分得分需提供的相关证明文件扫描件或供应商认为需要提供的其他资料扫描件。</w:t>
      </w:r>
      <w:r>
        <w:rPr>
          <w:rFonts w:hint="eastAsia" w:ascii="仿宋" w:hAnsi="仿宋" w:eastAsia="仿宋" w:cs="仿宋"/>
          <w:b w:val="0"/>
          <w:bCs w:val="0"/>
          <w:color w:val="000000"/>
          <w:sz w:val="24"/>
          <w:highlight w:val="none"/>
        </w:rPr>
      </w:r>
      <w:r/>
    </w:p>
    <w:p>
      <w:pPr>
        <w:pStyle w:val="1105"/>
        <w:ind w:firstLine="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 xml:space="preserve">②</w:t>
      </w:r>
      <w:r>
        <w:rPr>
          <w:rFonts w:hint="eastAsia" w:ascii="仿宋" w:hAnsi="仿宋" w:eastAsia="仿宋" w:cs="仿宋"/>
          <w:b/>
          <w:bCs/>
          <w:color w:val="000000"/>
          <w:sz w:val="24"/>
          <w:highlight w:val="none"/>
        </w:rPr>
        <w:t xml:space="preserve">商务部分：</w:t>
      </w:r>
      <w:r>
        <w:rPr>
          <w:rFonts w:hint="eastAsia" w:ascii="仿宋" w:hAnsi="仿宋" w:eastAsia="仿宋" w:cs="仿宋"/>
          <w:b/>
          <w:bCs/>
          <w:color w:val="000000"/>
          <w:sz w:val="24"/>
          <w:highlight w:val="none"/>
        </w:rPr>
      </w:r>
      <w:r/>
    </w:p>
    <w:p>
      <w:pPr>
        <w:pStyle w:val="1105"/>
        <w:numPr>
          <w:ilvl w:val="0"/>
          <w:numId w:val="3"/>
        </w:numPr>
        <w:ind w:firstLine="480"/>
        <w:spacing w:line="360" w:lineRule="auto"/>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供应商业绩（要求见《磋商文件》附件1、《评分细则》）；</w:t>
      </w:r>
      <w:r>
        <w:rPr>
          <w:rFonts w:hint="eastAsia" w:ascii="仿宋" w:hAnsi="仿宋" w:eastAsia="仿宋" w:cs="仿宋"/>
          <w:b w:val="0"/>
          <w:bCs w:val="0"/>
          <w:color w:val="000000"/>
          <w:sz w:val="24"/>
          <w:highlight w:val="none"/>
        </w:rPr>
      </w:r>
      <w:r/>
    </w:p>
    <w:p>
      <w:pPr>
        <w:pStyle w:val="1105"/>
        <w:numPr>
          <w:ilvl w:val="0"/>
          <w:numId w:val="3"/>
        </w:numPr>
        <w:ind w:firstLine="480"/>
        <w:spacing w:line="360" w:lineRule="auto"/>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lang w:val="en-US" w:eastAsia="zh-CN"/>
        </w:rPr>
        <w:t xml:space="preserve">人员配备（</w:t>
      </w:r>
      <w:r>
        <w:rPr>
          <w:rFonts w:hint="eastAsia" w:ascii="仿宋" w:hAnsi="仿宋" w:eastAsia="仿宋" w:cs="仿宋"/>
          <w:b w:val="0"/>
          <w:bCs w:val="0"/>
          <w:color w:val="000000"/>
          <w:sz w:val="24"/>
          <w:highlight w:val="none"/>
        </w:rPr>
        <w:t xml:space="preserve">要求见《磋商文件》附件1、《评分细则》</w:t>
      </w:r>
      <w:r>
        <w:rPr>
          <w:rFonts w:hint="eastAsia" w:ascii="仿宋" w:hAnsi="仿宋" w:eastAsia="仿宋" w:cs="仿宋"/>
          <w:b w:val="0"/>
          <w:bCs w:val="0"/>
          <w:color w:val="000000"/>
          <w:sz w:val="24"/>
          <w:highlight w:val="none"/>
          <w:lang w:val="en-US" w:eastAsia="zh-CN"/>
        </w:rPr>
        <w:t xml:space="preserve">）</w:t>
      </w:r>
      <w:r>
        <w:rPr>
          <w:rFonts w:hint="eastAsia" w:ascii="仿宋" w:hAnsi="仿宋" w:eastAsia="仿宋" w:cs="仿宋"/>
          <w:b w:val="0"/>
          <w:bCs w:val="0"/>
          <w:color w:val="000000"/>
          <w:sz w:val="24"/>
          <w:highlight w:val="none"/>
        </w:rPr>
      </w:r>
      <w:r/>
    </w:p>
    <w:p>
      <w:pPr>
        <w:pStyle w:val="1105"/>
        <w:ind w:firstLine="482"/>
        <w:spacing w:line="360" w:lineRule="auto"/>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lang w:val="en-US" w:eastAsia="zh-CN"/>
        </w:rPr>
        <w:t xml:space="preserve">3</w:t>
      </w:r>
      <w:r>
        <w:rPr>
          <w:rFonts w:hint="eastAsia" w:ascii="仿宋" w:hAnsi="仿宋" w:eastAsia="仿宋" w:cs="仿宋"/>
          <w:b w:val="0"/>
          <w:bCs w:val="0"/>
          <w:color w:val="000000"/>
          <w:sz w:val="24"/>
          <w:highlight w:val="none"/>
        </w:rPr>
        <w:t xml:space="preserve">、</w:t>
      </w:r>
      <w:r>
        <w:rPr>
          <w:rFonts w:hint="eastAsia" w:ascii="仿宋" w:hAnsi="仿宋" w:eastAsia="仿宋" w:cs="仿宋"/>
          <w:b w:val="0"/>
          <w:bCs w:val="0"/>
          <w:color w:val="000000"/>
          <w:sz w:val="24"/>
          <w:highlight w:val="none"/>
        </w:rPr>
        <w:t xml:space="preserve">评分细则中评分得分需提供的相关证明文件扫描件或供应商认为需要提供的其他资料扫描件。</w:t>
      </w:r>
      <w:r>
        <w:rPr>
          <w:rFonts w:hint="eastAsia" w:ascii="仿宋" w:hAnsi="仿宋" w:eastAsia="仿宋" w:cs="仿宋"/>
          <w:b w:val="0"/>
          <w:bCs w:val="0"/>
          <w:color w:val="000000"/>
          <w:sz w:val="24"/>
          <w:highlight w:val="none"/>
        </w:rPr>
      </w:r>
      <w:r/>
    </w:p>
    <w:p>
      <w:pPr>
        <w:pStyle w:val="1111"/>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（五）价格折扣文件格式</w:t>
      </w:r>
      <w:r>
        <w:rPr>
          <w:rFonts w:hint="eastAsia" w:ascii="仿宋" w:hAnsi="仿宋" w:eastAsia="仿宋" w:cs="仿宋"/>
          <w:b/>
          <w:color w:val="000000"/>
          <w:sz w:val="24"/>
          <w:highlight w:val="none"/>
        </w:rPr>
      </w:r>
      <w:r/>
    </w:p>
    <w:p>
      <w:pPr>
        <w:pStyle w:val="1111"/>
        <w:ind w:firstLine="482"/>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1、企业报价折扣证明：无。</w:t>
      </w:r>
      <w:r>
        <w:rPr>
          <w:rFonts w:hint="eastAsia" w:ascii="仿宋" w:hAnsi="仿宋" w:eastAsia="仿宋" w:cs="仿宋"/>
          <w:b w:val="0"/>
          <w:bCs/>
          <w:color w:val="000000"/>
          <w:sz w:val="24"/>
          <w:highlight w:val="none"/>
        </w:rPr>
      </w:r>
      <w:r/>
    </w:p>
    <w:p>
      <w:pPr>
        <w:pStyle w:val="1111"/>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（六）提交的首次响应文件的密封、签署、盖章要求：</w:t>
      </w:r>
      <w:r>
        <w:rPr>
          <w:rFonts w:hint="eastAsia" w:ascii="仿宋" w:hAnsi="仿宋" w:eastAsia="仿宋" w:cs="仿宋"/>
          <w:b/>
          <w:bCs/>
          <w:color w:val="000000"/>
          <w:sz w:val="24"/>
          <w:highlight w:val="none"/>
        </w:rPr>
      </w:r>
      <w:r/>
    </w:p>
    <w:p>
      <w:pPr>
        <w:pStyle w:val="1111"/>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1、密封（加密）要求：</w:t>
      </w:r>
      <w:r>
        <w:rPr>
          <w:rFonts w:hint="eastAsia" w:ascii="仿宋" w:hAnsi="仿宋" w:eastAsia="仿宋" w:cs="仿宋"/>
          <w:b/>
          <w:bCs/>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rFonts w:hint="eastAsia" w:ascii="仿宋" w:hAnsi="仿宋" w:eastAsia="仿宋" w:cs="仿宋"/>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2、签署要求：</w:t>
      </w:r>
      <w:r>
        <w:rPr>
          <w:rFonts w:hint="eastAsia" w:ascii="仿宋" w:hAnsi="仿宋" w:eastAsia="仿宋" w:cs="仿宋"/>
          <w:color w:val="000000"/>
          <w:sz w:val="24"/>
          <w:highlight w:val="none"/>
        </w:rPr>
        <w:t xml:space="preserve">见《磋商文件》第九章附件中相关格式要求</w:t>
      </w:r>
      <w:r>
        <w:rPr>
          <w:rFonts w:hint="eastAsia" w:ascii="仿宋" w:hAnsi="仿宋" w:eastAsia="仿宋" w:cs="仿宋"/>
          <w:b/>
          <w:bCs/>
          <w:color w:val="000000"/>
          <w:sz w:val="24"/>
          <w:highlight w:val="none"/>
        </w:rPr>
        <w:t xml:space="preserve">（特别提醒：竞争性磋商文件中如需“被授权代表签字或盖章”，供应商可打印成文档，签字或盖章后再扫描上传，最后再电子签章）。</w:t>
      </w:r>
      <w:r>
        <w:rPr>
          <w:rFonts w:hint="eastAsia" w:ascii="仿宋" w:hAnsi="仿宋" w:eastAsia="仿宋" w:cs="仿宋"/>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3、盖章要求：</w:t>
      </w:r>
      <w:r>
        <w:rPr>
          <w:rFonts w:hint="eastAsia" w:ascii="仿宋" w:hAnsi="仿宋" w:eastAsia="仿宋" w:cs="仿宋"/>
          <w:color w:val="000000"/>
          <w:sz w:val="24"/>
          <w:highlight w:val="none"/>
        </w:rPr>
        <w:t xml:space="preserve">见《磋商文件》第九章附件中相关格式要求。供应商须通过“苏采云”系统提供的政府采购客户端工具（使用“CA数字证书”）加盖电子签章。</w:t>
      </w:r>
      <w:r>
        <w:rPr>
          <w:rFonts w:hint="eastAsia" w:ascii="仿宋" w:hAnsi="仿宋" w:eastAsia="仿宋" w:cs="仿宋"/>
          <w:color w:val="000000"/>
          <w:sz w:val="24"/>
          <w:highlight w:val="none"/>
        </w:rPr>
      </w:r>
      <w:r/>
    </w:p>
    <w:p>
      <w:pPr>
        <w:pStyle w:val="1111"/>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（七）通过“苏采云”系统提交政府采购客户端工具导出加密的响应文件（后缀名为zip）。响应文件不得超过150M！ </w:t>
      </w:r>
      <w:r>
        <w:rPr>
          <w:rFonts w:hint="eastAsia" w:ascii="仿宋" w:hAnsi="仿宋" w:eastAsia="仿宋" w:cs="仿宋"/>
          <w:b/>
          <w:bCs/>
          <w:color w:val="000000"/>
          <w:sz w:val="24"/>
          <w:highlight w:val="none"/>
        </w:rPr>
      </w:r>
      <w:r/>
    </w:p>
    <w:p>
      <w:pPr>
        <w:pStyle w:val="1111"/>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注：</w:t>
      </w:r>
      <w:r>
        <w:rPr>
          <w:rFonts w:hint="eastAsia" w:ascii="仿宋" w:hAnsi="仿宋" w:eastAsia="仿宋" w:cs="仿宋"/>
          <w:b/>
          <w:bCs/>
          <w:color w:val="000000"/>
          <w:sz w:val="24"/>
          <w:highlight w:val="none"/>
        </w:rPr>
      </w:r>
      <w:r/>
    </w:p>
    <w:p>
      <w:pPr>
        <w:pStyle w:val="1111"/>
        <w:numPr>
          <w:ilvl w:val="0"/>
          <w:numId w:val="4"/>
        </w:numPr>
        <w:ind w:firstLine="497"/>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供应商应当按照《磋商文件》的要求编制响应文件，并对其提交的响应文件的真实性、合法性承担法律责任。</w:t>
      </w:r>
      <w:r>
        <w:rPr>
          <w:rFonts w:hint="eastAsia" w:ascii="仿宋" w:hAnsi="仿宋" w:eastAsia="仿宋" w:cs="仿宋"/>
          <w:color w:val="000000"/>
          <w:sz w:val="24"/>
          <w:highlight w:val="none"/>
        </w:rPr>
      </w:r>
      <w:r/>
    </w:p>
    <w:p>
      <w:pPr>
        <w:pStyle w:val="1105"/>
        <w:ind w:firstLine="480"/>
        <w:spacing w:line="360" w:lineRule="auto"/>
        <w:widowControl/>
        <w:rPr>
          <w:rFonts w:hint="eastAsia" w:ascii="仿宋" w:hAnsi="仿宋" w:eastAsia="仿宋" w:cs="仿宋"/>
          <w:color w:val="000000"/>
          <w:sz w:val="24"/>
          <w:szCs w:val="24"/>
          <w:highlight w:val="none"/>
          <w:lang w:val="en-US" w:eastAsia="zh-CN" w:bidi="ar-SA"/>
        </w:rPr>
        <w:outlineLvl w:val="2"/>
      </w:pPr>
      <w:r>
        <w:rPr>
          <w:rFonts w:hint="eastAsia" w:ascii="仿宋" w:hAnsi="仿宋" w:eastAsia="仿宋" w:cs="仿宋"/>
          <w:color w:val="000000"/>
          <w:sz w:val="24"/>
          <w:szCs w:val="24"/>
          <w:highlight w:val="none"/>
          <w:lang w:val="en-US" w:eastAsia="zh-CN" w:bidi="ar-SA"/>
        </w:rPr>
        <w:t xml:space="preserve">2、采购人索取成交供应商的响应文件，须在双方签订政府采购合同后，由采购代理机构提供给采购人。</w:t>
      </w:r>
      <w:r>
        <w:rPr>
          <w:rFonts w:hint="eastAsia" w:ascii="仿宋" w:hAnsi="仿宋" w:eastAsia="仿宋" w:cs="仿宋"/>
          <w:color w:val="000000"/>
          <w:sz w:val="24"/>
          <w:szCs w:val="24"/>
          <w:highlight w:val="none"/>
          <w:lang w:val="en-US" w:eastAsia="zh-CN" w:bidi="ar-SA"/>
        </w:rPr>
      </w:r>
      <w:r/>
    </w:p>
    <w:p>
      <w:pPr>
        <w:pStyle w:val="1222"/>
        <w:numPr>
          <w:ilvl w:val="0"/>
          <w:numId w:val="0"/>
        </w:numPr>
        <w:rPr>
          <w:rFonts w:hint="eastAsia" w:ascii="仿宋" w:hAnsi="仿宋" w:eastAsia="仿宋" w:cs="仿宋"/>
          <w:highlight w:val="none"/>
        </w:rPr>
      </w:pPr>
      <w:r>
        <w:rPr>
          <w:rFonts w:hint="eastAsia" w:ascii="仿宋" w:hAnsi="仿宋" w:eastAsia="仿宋" w:cs="仿宋"/>
          <w:highlight w:val="none"/>
        </w:rPr>
      </w:r>
      <w:r/>
    </w:p>
    <w:p>
      <w:pPr>
        <w:pStyle w:val="1111"/>
        <w:ind w:firstLine="478"/>
        <w:jc w:val="center"/>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第四章 磋商相关说明</w:t>
      </w:r>
      <w:r>
        <w:rPr>
          <w:rFonts w:hint="eastAsia" w:ascii="仿宋" w:hAnsi="仿宋" w:eastAsia="仿宋" w:cs="仿宋"/>
          <w:b/>
          <w:bCs/>
          <w:color w:val="000000"/>
          <w:sz w:val="24"/>
          <w:highlight w:val="none"/>
        </w:rPr>
      </w:r>
      <w:r/>
    </w:p>
    <w:p>
      <w:pPr>
        <w:pStyle w:val="1111"/>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十四、磋商相关说明</w:t>
      </w:r>
      <w:r>
        <w:rPr>
          <w:rFonts w:hint="eastAsia" w:ascii="仿宋" w:hAnsi="仿宋" w:eastAsia="仿宋" w:cs="仿宋"/>
          <w:b/>
          <w:bCs/>
          <w:color w:val="000000"/>
          <w:sz w:val="24"/>
          <w:highlight w:val="none"/>
        </w:rPr>
      </w:r>
      <w:r/>
    </w:p>
    <w:p>
      <w:pPr>
        <w:pStyle w:val="1111"/>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（一）磋商要求</w:t>
      </w:r>
      <w:r>
        <w:rPr>
          <w:rFonts w:hint="eastAsia" w:ascii="仿宋" w:hAnsi="仿宋" w:eastAsia="仿宋" w:cs="仿宋"/>
          <w:b/>
          <w:bCs/>
          <w:color w:val="000000"/>
          <w:sz w:val="24"/>
          <w:highlight w:val="none"/>
        </w:rPr>
      </w:r>
      <w:r/>
    </w:p>
    <w:p>
      <w:pPr>
        <w:pStyle w:val="1111"/>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1、被邀请参与磋商的供应商需按本竞争性磋商文件要求的截止时间、方式（地点）提交首次响应文件，同时派人通过“苏采云”系统在“开标大厅”等待磋商。</w:t>
      </w:r>
      <w:r>
        <w:rPr>
          <w:rFonts w:hint="eastAsia" w:ascii="仿宋" w:hAnsi="仿宋" w:eastAsia="仿宋" w:cs="仿宋"/>
          <w:bCs/>
          <w:color w:val="000000"/>
          <w:sz w:val="24"/>
          <w:highlight w:val="none"/>
        </w:rPr>
      </w:r>
      <w:r/>
    </w:p>
    <w:p>
      <w:pPr>
        <w:pStyle w:val="1111"/>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2、供应商可通过CA数字证书，在首次响应文件开启时间后，使用CA数字证书在规定时间内解密各自响应文件。</w:t>
      </w:r>
      <w:r>
        <w:rPr>
          <w:rFonts w:hint="eastAsia" w:ascii="仿宋" w:hAnsi="仿宋" w:eastAsia="仿宋" w:cs="仿宋"/>
          <w:bCs/>
          <w:color w:val="000000"/>
          <w:sz w:val="24"/>
          <w:highlight w:val="none"/>
        </w:rPr>
      </w:r>
      <w:r/>
    </w:p>
    <w:p>
      <w:pPr>
        <w:pStyle w:val="1111"/>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rPr>
          <w:rFonts w:hint="eastAsia" w:ascii="仿宋" w:hAnsi="仿宋" w:eastAsia="仿宋" w:cs="仿宋"/>
          <w:b/>
          <w:bCs/>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4、磋商顺序按照电子标书解密先后时间进行，解密时间相同的，不分先后顺序。</w:t>
      </w:r>
      <w:r>
        <w:rPr>
          <w:rFonts w:hint="eastAsia" w:ascii="仿宋" w:hAnsi="仿宋" w:eastAsia="仿宋" w:cs="仿宋"/>
          <w:color w:val="000000"/>
          <w:sz w:val="24"/>
          <w:highlight w:val="none"/>
        </w:rPr>
      </w:r>
      <w:r/>
    </w:p>
    <w:p>
      <w:pPr>
        <w:pStyle w:val="1105"/>
        <w:ind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w:t>
      </w:r>
      <w:r>
        <w:rPr>
          <w:rFonts w:hint="eastAsia" w:ascii="仿宋" w:hAnsi="仿宋" w:eastAsia="仿宋" w:cs="仿宋"/>
          <w:b/>
          <w:color w:val="000000"/>
          <w:sz w:val="24"/>
          <w:highlight w:val="none"/>
          <w:lang w:eastAsia="zh-CN"/>
        </w:rPr>
        <w:t xml:space="preserve">按</w:t>
      </w:r>
      <w:r>
        <w:rPr>
          <w:rFonts w:hint="eastAsia" w:ascii="仿宋" w:hAnsi="仿宋" w:eastAsia="仿宋" w:cs="仿宋"/>
          <w:b/>
          <w:color w:val="000000"/>
          <w:sz w:val="24"/>
          <w:highlight w:val="none"/>
        </w:rPr>
        <w:t xml:space="preserve">解密顺序下一家进行磋商，不再后补）。</w:t>
      </w:r>
      <w:r>
        <w:rPr>
          <w:rFonts w:hint="eastAsia" w:ascii="仿宋" w:hAnsi="仿宋" w:eastAsia="仿宋" w:cs="仿宋"/>
          <w:b/>
          <w:color w:val="000000"/>
          <w:sz w:val="24"/>
          <w:highlight w:val="none"/>
        </w:rPr>
      </w:r>
      <w:r/>
    </w:p>
    <w:p>
      <w:pPr>
        <w:pStyle w:val="1111"/>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6、未在规定时间内进行答疑澄清的，视同放弃澄清。</w:t>
      </w:r>
      <w:r>
        <w:rPr>
          <w:rFonts w:hint="eastAsia" w:ascii="仿宋" w:hAnsi="仿宋" w:eastAsia="仿宋" w:cs="仿宋"/>
          <w:bCs/>
          <w:color w:val="000000"/>
          <w:sz w:val="24"/>
          <w:highlight w:val="none"/>
        </w:rPr>
      </w:r>
      <w:r/>
    </w:p>
    <w:p>
      <w:pPr>
        <w:pStyle w:val="1111"/>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7、未在规定时间内进行报价的，视为响应无效。</w:t>
      </w:r>
      <w:r>
        <w:rPr>
          <w:rFonts w:hint="eastAsia" w:ascii="仿宋" w:hAnsi="仿宋" w:eastAsia="仿宋" w:cs="仿宋"/>
          <w:bCs/>
          <w:color w:val="000000"/>
          <w:sz w:val="24"/>
          <w:highlight w:val="none"/>
        </w:rPr>
      </w:r>
      <w:r/>
    </w:p>
    <w:p>
      <w:pPr>
        <w:pStyle w:val="1111"/>
        <w:ind w:firstLine="480"/>
        <w:spacing w:line="360" w:lineRule="auto"/>
        <w:rPr>
          <w:rFonts w:hint="eastAsia" w:ascii="仿宋" w:hAnsi="仿宋" w:eastAsia="仿宋" w:cs="仿宋"/>
          <w:color w:val="000000"/>
          <w:highlight w:val="none"/>
        </w:rPr>
      </w:pPr>
      <w:r>
        <w:rPr>
          <w:rFonts w:hint="eastAsia" w:ascii="仿宋" w:hAnsi="仿宋" w:eastAsia="仿宋" w:cs="仿宋"/>
          <w:b/>
          <w:bCs w:val="0"/>
          <w:color w:val="000000"/>
          <w:sz w:val="24"/>
          <w:szCs w:val="24"/>
          <w:highlight w:val="none"/>
          <w:lang w:val="en-US" w:eastAsia="zh-CN" w:bidi="ar-SA"/>
        </w:rPr>
        <w:t xml:space="preserve">注：各供应商在未进行第二次报价前，请不要离开开标系统，随时接受评标委员会提出的二次报价，因供应商未能及时二次报价而引起的废标及损失，由供应商负责。</w:t>
      </w:r>
      <w:r>
        <w:rPr>
          <w:rFonts w:hint="eastAsia" w:ascii="仿宋" w:hAnsi="仿宋" w:eastAsia="仿宋" w:cs="仿宋"/>
          <w:color w:val="000000"/>
          <w:highlight w:val="none"/>
        </w:rPr>
      </w:r>
      <w:r/>
    </w:p>
    <w:p>
      <w:pPr>
        <w:pStyle w:val="1111"/>
        <w:numPr>
          <w:ilvl w:val="0"/>
          <w:numId w:val="0"/>
        </w:numPr>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szCs w:val="24"/>
          <w:highlight w:val="none"/>
          <w:lang w:val="en-US" w:eastAsia="zh-CN" w:bidi="ar-SA"/>
        </w:rPr>
        <w:t xml:space="preserve">8、</w:t>
      </w:r>
      <w:r>
        <w:rPr>
          <w:rFonts w:hint="eastAsia" w:ascii="仿宋" w:hAnsi="仿宋" w:eastAsia="仿宋" w:cs="仿宋"/>
          <w:bCs/>
          <w:color w:val="000000"/>
          <w:sz w:val="24"/>
          <w:highlight w:val="none"/>
        </w:rPr>
        <w:t xml:space="preserve">被邀请参与磋商的供应商如未按上述磋商要求执行，视同放弃磋商的权利。</w:t>
      </w:r>
      <w:r>
        <w:rPr>
          <w:rFonts w:hint="eastAsia" w:ascii="仿宋" w:hAnsi="仿宋" w:eastAsia="仿宋" w:cs="仿宋"/>
          <w:bCs/>
          <w:color w:val="000000"/>
          <w:sz w:val="24"/>
          <w:highlight w:val="none"/>
        </w:rPr>
      </w:r>
      <w:r/>
    </w:p>
    <w:p>
      <w:pPr>
        <w:pStyle w:val="1202"/>
        <w:numPr>
          <w:ilvl w:val="0"/>
          <w:numId w:val="0"/>
        </w:numPr>
        <w:ind w:firstLine="480"/>
        <w:spacing w:line="360" w:lineRule="auto"/>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9、说明</w:t>
      </w:r>
      <w:r>
        <w:rPr>
          <w:rFonts w:hint="eastAsia" w:ascii="仿宋" w:hAnsi="仿宋" w:eastAsia="仿宋" w:cs="仿宋"/>
          <w:bCs/>
          <w:color w:val="000000"/>
          <w:sz w:val="24"/>
          <w:szCs w:val="24"/>
          <w:highlight w:val="none"/>
          <w:lang w:val="en-US" w:eastAsia="zh-CN" w:bidi="ar-SA"/>
        </w:rPr>
      </w:r>
      <w:r/>
    </w:p>
    <w:p>
      <w:pPr>
        <w:pStyle w:val="1202"/>
        <w:numPr>
          <w:ilvl w:val="0"/>
          <w:numId w:val="0"/>
        </w:numPr>
        <w:ind w:firstLine="480"/>
        <w:spacing w:line="360" w:lineRule="auto"/>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（1）单位负责人为同一人或者存在直接控股、管理关系的不同供应商，不得参加同一合同项下的政府采购活动。</w:t>
      </w:r>
      <w:r>
        <w:rPr>
          <w:rFonts w:hint="eastAsia" w:ascii="仿宋" w:hAnsi="仿宋" w:eastAsia="仿宋" w:cs="仿宋"/>
          <w:bCs/>
          <w:color w:val="000000"/>
          <w:sz w:val="24"/>
          <w:szCs w:val="24"/>
          <w:highlight w:val="none"/>
          <w:lang w:val="en-US" w:eastAsia="zh-CN" w:bidi="ar-SA"/>
        </w:rPr>
      </w:r>
      <w:r/>
    </w:p>
    <w:p>
      <w:pPr>
        <w:pStyle w:val="1202"/>
        <w:numPr>
          <w:ilvl w:val="0"/>
          <w:numId w:val="0"/>
        </w:numPr>
        <w:ind w:firstLine="480"/>
        <w:spacing w:line="360" w:lineRule="auto"/>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（2）为本采购项目提供整体设计、规范编制或者项目管理、监理、检测等服务的供应商，不得再参加本采购项目的采购活动。</w:t>
      </w:r>
      <w:r>
        <w:rPr>
          <w:rFonts w:hint="eastAsia" w:ascii="仿宋" w:hAnsi="仿宋" w:eastAsia="仿宋" w:cs="仿宋"/>
          <w:bCs/>
          <w:color w:val="000000"/>
          <w:sz w:val="24"/>
          <w:szCs w:val="24"/>
          <w:highlight w:val="none"/>
          <w:lang w:val="en-US" w:eastAsia="zh-CN" w:bidi="ar-SA"/>
        </w:rPr>
      </w:r>
      <w:r/>
    </w:p>
    <w:p>
      <w:pPr>
        <w:pStyle w:val="1111"/>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（二）评审程序</w:t>
      </w:r>
      <w:r>
        <w:rPr>
          <w:rFonts w:hint="eastAsia" w:ascii="仿宋" w:hAnsi="仿宋" w:eastAsia="仿宋" w:cs="仿宋"/>
          <w:b/>
          <w:bCs/>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磋商小组在阅读完所有磋商供应商的响应文件后，集中与单一供应商代表分别就技术参数等技术问题及价格和售后服务等内容进行磋商。</w:t>
      </w:r>
      <w:r>
        <w:rPr>
          <w:rFonts w:hint="eastAsia" w:ascii="仿宋" w:hAnsi="仿宋" w:eastAsia="仿宋" w:cs="仿宋"/>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磋商结束后，磋商小组应当要求所有参加磋商的供应商在规定时间内进行最后报价。供应商可按照磋商小组的要求在磋商现场</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即“苏采云”系统</w:t>
      </w:r>
      <w:r>
        <w:rPr>
          <w:rFonts w:hint="eastAsia" w:ascii="仿宋" w:hAnsi="仿宋" w:eastAsia="仿宋" w:cs="仿宋"/>
          <w:color w:val="000000"/>
          <w:sz w:val="24"/>
          <w:highlight w:val="none"/>
        </w:rPr>
        <w:t xml:space="preserve">开标大厅</w:t>
      </w:r>
      <w:r>
        <w:rPr>
          <w:rFonts w:hint="eastAsia" w:ascii="仿宋" w:hAnsi="仿宋" w:eastAsia="仿宋" w:cs="仿宋"/>
          <w:color w:val="000000"/>
          <w:sz w:val="24"/>
          <w:highlight w:val="none"/>
          <w:lang w:val="en-US" w:eastAsia="zh-CN"/>
        </w:rPr>
        <w:t xml:space="preserve">中</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进行不少于两次的报价</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首轮报价不公开，</w:t>
      </w:r>
      <w:r>
        <w:rPr>
          <w:rFonts w:hint="eastAsia" w:ascii="仿宋" w:hAnsi="仿宋" w:eastAsia="仿宋" w:cs="仿宋"/>
          <w:b/>
          <w:bCs/>
          <w:color w:val="000000"/>
          <w:sz w:val="24"/>
          <w:highlight w:val="none"/>
        </w:rPr>
        <w:t xml:space="preserve">本项目二次报价为最后报价。</w:t>
      </w:r>
      <w:r>
        <w:rPr>
          <w:rFonts w:hint="eastAsia" w:ascii="仿宋" w:hAnsi="仿宋" w:eastAsia="仿宋" w:cs="仿宋"/>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磋商小组应当根据综合评分情况，按照评审得分由高到低顺序推荐</w:t>
      </w:r>
      <w:r>
        <w:rPr>
          <w:rFonts w:hint="eastAsia" w:ascii="仿宋" w:hAnsi="仿宋" w:eastAsia="仿宋" w:cs="仿宋"/>
          <w:color w:val="000000"/>
          <w:sz w:val="24"/>
          <w:highlight w:val="none"/>
          <w:lang w:val="en-US" w:eastAsia="zh-CN"/>
        </w:rPr>
        <w:t xml:space="preserve">1名</w:t>
      </w:r>
      <w:r>
        <w:rPr>
          <w:rFonts w:hint="eastAsia" w:ascii="仿宋" w:hAnsi="仿宋" w:eastAsia="仿宋" w:cs="仿宋"/>
          <w:color w:val="000000"/>
          <w:sz w:val="24"/>
          <w:highlight w:val="none"/>
        </w:rPr>
        <w:t xml:space="preserve">成交候选供应商，并编写评审报告。评审得分相同的，按照最后报价由低到高的顺序推荐。评审得分且最后报价相同的，按照</w:t>
      </w:r>
      <w:r>
        <w:rPr>
          <w:rFonts w:hint="eastAsia" w:ascii="仿宋" w:hAnsi="仿宋" w:eastAsia="仿宋" w:cs="仿宋"/>
          <w:color w:val="000000"/>
          <w:sz w:val="24"/>
          <w:highlight w:val="none"/>
        </w:rPr>
        <w:t xml:space="preserve">施工组织设计</w:t>
      </w:r>
      <w:r>
        <w:rPr>
          <w:rFonts w:hint="eastAsia" w:ascii="仿宋" w:hAnsi="仿宋" w:eastAsia="仿宋" w:cs="仿宋"/>
          <w:color w:val="000000"/>
          <w:sz w:val="24"/>
          <w:highlight w:val="none"/>
        </w:rPr>
        <w:t xml:space="preserve">优劣顺序推荐。</w:t>
      </w:r>
      <w:r>
        <w:rPr>
          <w:rFonts w:hint="eastAsia" w:ascii="仿宋" w:hAnsi="仿宋" w:eastAsia="仿宋" w:cs="仿宋"/>
          <w:color w:val="000000"/>
          <w:sz w:val="24"/>
          <w:highlight w:val="none"/>
        </w:rPr>
      </w:r>
      <w:r/>
    </w:p>
    <w:p>
      <w:pPr>
        <w:pStyle w:val="1111"/>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评审过程中出现下列情形之一的，评审委员会应当启动异常低价投标（响应）审查程序：</w:t>
      </w:r>
      <w:r>
        <w:rPr>
          <w:rFonts w:hint="eastAsia" w:ascii="仿宋" w:hAnsi="仿宋" w:eastAsia="仿宋" w:cs="仿宋"/>
          <w:b/>
          <w:bCs/>
          <w:color w:val="000000"/>
          <w:sz w:val="24"/>
          <w:highlight w:val="none"/>
        </w:rPr>
      </w:r>
      <w:r/>
    </w:p>
    <w:p>
      <w:pPr>
        <w:pStyle w:val="1111"/>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①投标（响应）报价低于采购项目预算50%的，即投标（响应）报价&lt;采购项目预算×50%；</w:t>
      </w:r>
      <w:r>
        <w:rPr>
          <w:rFonts w:hint="eastAsia" w:ascii="仿宋" w:hAnsi="仿宋" w:eastAsia="仿宋" w:cs="仿宋"/>
          <w:b/>
          <w:bCs/>
          <w:color w:val="000000"/>
          <w:sz w:val="24"/>
          <w:highlight w:val="none"/>
        </w:rPr>
      </w:r>
      <w:r/>
    </w:p>
    <w:p>
      <w:pPr>
        <w:pStyle w:val="1111"/>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②投标（响应）报价低于采购项目</w:t>
      </w:r>
      <w:r>
        <w:rPr>
          <w:rFonts w:hint="eastAsia" w:ascii="仿宋" w:hAnsi="仿宋" w:eastAsia="仿宋" w:cs="仿宋"/>
          <w:b/>
          <w:bCs/>
          <w:color w:val="000000"/>
          <w:sz w:val="24"/>
          <w:highlight w:val="none"/>
          <w:lang w:val="en-US" w:eastAsia="zh-CN"/>
        </w:rPr>
        <w:t xml:space="preserve">最高限价</w:t>
      </w:r>
      <w:r>
        <w:rPr>
          <w:rFonts w:hint="eastAsia" w:ascii="仿宋" w:hAnsi="仿宋" w:eastAsia="仿宋" w:cs="仿宋"/>
          <w:b/>
          <w:bCs/>
          <w:color w:val="000000"/>
          <w:sz w:val="24"/>
          <w:highlight w:val="none"/>
        </w:rPr>
        <w:t xml:space="preserve">45%的，即投标（响应）报价&lt;采采购项目</w:t>
      </w:r>
      <w:r>
        <w:rPr>
          <w:rFonts w:hint="eastAsia" w:ascii="仿宋" w:hAnsi="仿宋" w:eastAsia="仿宋" w:cs="仿宋"/>
          <w:b/>
          <w:bCs/>
          <w:color w:val="000000"/>
          <w:sz w:val="24"/>
          <w:highlight w:val="none"/>
          <w:lang w:val="en-US" w:eastAsia="zh-CN"/>
        </w:rPr>
        <w:t xml:space="preserve">最高限价</w:t>
      </w:r>
      <w:r>
        <w:rPr>
          <w:rFonts w:hint="eastAsia" w:ascii="仿宋" w:hAnsi="仿宋" w:eastAsia="仿宋" w:cs="仿宋"/>
          <w:b/>
          <w:bCs/>
          <w:color w:val="000000"/>
          <w:sz w:val="24"/>
          <w:highlight w:val="none"/>
        </w:rPr>
        <w:t xml:space="preserve">×45%；</w:t>
      </w:r>
      <w:r>
        <w:rPr>
          <w:rFonts w:hint="eastAsia" w:ascii="仿宋" w:hAnsi="仿宋" w:eastAsia="仿宋" w:cs="仿宋"/>
          <w:b/>
          <w:bCs/>
          <w:color w:val="000000"/>
          <w:sz w:val="24"/>
          <w:highlight w:val="none"/>
        </w:rPr>
      </w:r>
      <w:r/>
    </w:p>
    <w:p>
      <w:pPr>
        <w:pStyle w:val="1111"/>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③评审委员会认定的供应商报价过低、有可能影响产品质量或者不能诚信履约的其他情形。</w:t>
      </w:r>
      <w:r>
        <w:rPr>
          <w:rFonts w:hint="eastAsia" w:ascii="仿宋" w:hAnsi="仿宋" w:eastAsia="仿宋" w:cs="仿宋"/>
          <w:b/>
          <w:bCs/>
          <w:color w:val="000000"/>
          <w:sz w:val="24"/>
          <w:highlight w:val="none"/>
        </w:rPr>
      </w:r>
      <w:r/>
    </w:p>
    <w:p>
      <w:pPr>
        <w:pStyle w:val="1111"/>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启动异常低价投标（响应）审查后，评审委员会应当要求相关供应商在“苏采云”系统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b/>
          <w:bCs/>
          <w:color w:val="000000"/>
          <w:sz w:val="24"/>
          <w:highlight w:val="none"/>
        </w:rPr>
      </w:r>
      <w:r/>
    </w:p>
    <w:p>
      <w:pPr>
        <w:pStyle w:val="1111"/>
        <w:ind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相关内容和要求见：</w:t>
      </w:r>
      <w:r>
        <w:rPr>
          <w:rFonts w:hint="eastAsia" w:ascii="仿宋" w:hAnsi="仿宋" w:eastAsia="仿宋" w:cs="仿宋"/>
          <w:color w:val="000000"/>
          <w:sz w:val="24"/>
          <w:highlight w:val="none"/>
        </w:rPr>
        <w:t xml:space="preserve">《中华人民共和国政府采购法》、《中华人民共和国政府采购法实施条例》及《政府采购竞争性磋商采购方式管理暂行办法》</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zh-CN"/>
        </w:rPr>
      </w:r>
      <w:r/>
    </w:p>
    <w:p>
      <w:pPr>
        <w:pStyle w:val="1111"/>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 (三) 查询及使用供应商信用记录</w:t>
      </w:r>
      <w:r>
        <w:rPr>
          <w:rFonts w:hint="eastAsia" w:ascii="仿宋" w:hAnsi="仿宋" w:eastAsia="仿宋" w:cs="仿宋"/>
          <w:b/>
          <w:bCs/>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1、由采购人查询信用信息。</w:t>
      </w:r>
      <w:r>
        <w:rPr>
          <w:rFonts w:hint="eastAsia" w:ascii="仿宋" w:hAnsi="仿宋" w:eastAsia="仿宋" w:cs="仿宋"/>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2、查询渠道包括：</w:t>
      </w:r>
      <w:r>
        <w:rPr>
          <w:rFonts w:hint="eastAsia" w:ascii="仿宋" w:hAnsi="仿宋" w:eastAsia="仿宋" w:cs="仿宋"/>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（1）“信用中国”网（www.creditchina.gov.cn）；</w:t>
      </w:r>
      <w:r>
        <w:rPr>
          <w:rFonts w:hint="eastAsia" w:ascii="仿宋" w:hAnsi="仿宋" w:eastAsia="仿宋" w:cs="仿宋"/>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（2）中国政府采购网（www.ccgp.gov.cn）；</w:t>
      </w:r>
      <w:r>
        <w:rPr>
          <w:rFonts w:hint="eastAsia" w:ascii="仿宋" w:hAnsi="仿宋" w:eastAsia="仿宋" w:cs="仿宋"/>
          <w:color w:val="000000"/>
          <w:sz w:val="24"/>
          <w:highlight w:val="none"/>
        </w:rPr>
      </w:r>
      <w:r/>
    </w:p>
    <w:p>
      <w:pPr>
        <w:pStyle w:val="1111"/>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sz w:val="24"/>
          <w:highlight w:val="none"/>
        </w:rPr>
        <w:t xml:space="preserve">“信用江苏”网（http://credit.jiangsu.gov.cn/）</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11"/>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en-US" w:eastAsia="zh-CN"/>
        </w:rPr>
        <w:t xml:space="preserve">信用中国（江苏徐州）</w:t>
      </w:r>
      <w:r>
        <w:rPr>
          <w:rFonts w:hint="eastAsia" w:ascii="仿宋" w:hAnsi="仿宋" w:eastAsia="仿宋" w:cs="仿宋"/>
          <w:color w:val="000000"/>
          <w:sz w:val="24"/>
          <w:highlight w:val="none"/>
        </w:rPr>
        <w:t xml:space="preserve">”网（ </w:t>
      </w:r>
      <w:r>
        <w:rPr>
          <w:rFonts w:hint="eastAsia" w:ascii="仿宋" w:hAnsi="仿宋" w:eastAsia="仿宋" w:cs="仿宋"/>
          <w:color w:val="000000"/>
          <w:sz w:val="24"/>
          <w:highlight w:val="none"/>
        </w:rPr>
        <w:fldChar w:fldCharType="begin"/>
      </w:r>
      <w:r>
        <w:rPr>
          <w:rFonts w:hint="eastAsia" w:ascii="仿宋" w:hAnsi="仿宋" w:eastAsia="仿宋" w:cs="仿宋"/>
          <w:color w:val="000000"/>
          <w:sz w:val="24"/>
          <w:highlight w:val="none"/>
        </w:rPr>
        <w:instrText xml:space="preserve"> HYPERLINK "http://www.xuzhoucredit.gov.cn/" </w:instrText>
      </w:r>
      <w:r>
        <w:rPr>
          <w:rFonts w:hint="eastAsia" w:ascii="仿宋" w:hAnsi="仿宋" w:eastAsia="仿宋" w:cs="仿宋"/>
          <w:color w:val="000000"/>
          <w:sz w:val="24"/>
          <w:highlight w:val="none"/>
        </w:rPr>
        <w:fldChar w:fldCharType="separate"/>
      </w:r>
      <w:r>
        <w:rPr>
          <w:rFonts w:hint="eastAsia" w:ascii="仿宋" w:hAnsi="仿宋" w:eastAsia="仿宋" w:cs="仿宋"/>
          <w:color w:val="000000"/>
          <w:sz w:val="24"/>
          <w:highlight w:val="none"/>
        </w:rPr>
        <w:t xml:space="preserve">http://www.xuzhoucredit.gov.cn</w:t>
      </w:r>
      <w:r>
        <w:rPr>
          <w:rFonts w:hint="eastAsia" w:ascii="仿宋" w:hAnsi="仿宋" w:eastAsia="仿宋" w:cs="仿宋"/>
          <w:color w:val="000000"/>
          <w:sz w:val="24"/>
          <w:highlight w:val="none"/>
        </w:rPr>
        <w:fldChar w:fldCharType="end"/>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3、截止时点（查询环节）：首次响应文件开启后资格审查结束前。</w:t>
      </w:r>
      <w:r>
        <w:rPr>
          <w:rFonts w:hint="eastAsia" w:ascii="仿宋" w:hAnsi="仿宋" w:eastAsia="仿宋" w:cs="仿宋"/>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4、信用信息查询记录和证据留存的具体方式：</w:t>
      </w:r>
      <w:r>
        <w:rPr>
          <w:rFonts w:hint="eastAsia" w:ascii="仿宋" w:hAnsi="仿宋" w:eastAsia="仿宋" w:cs="仿宋"/>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网页截屏打印，与其他采购文件一并保存。</w:t>
      </w:r>
      <w:r>
        <w:rPr>
          <w:rFonts w:hint="eastAsia" w:ascii="仿宋" w:hAnsi="仿宋" w:eastAsia="仿宋" w:cs="仿宋"/>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5、信用信息的使用规则：</w:t>
      </w:r>
      <w:r>
        <w:rPr>
          <w:rFonts w:hint="eastAsia" w:ascii="仿宋" w:hAnsi="仿宋" w:eastAsia="仿宋" w:cs="仿宋"/>
          <w:color w:val="000000"/>
          <w:sz w:val="24"/>
          <w:highlight w:val="none"/>
        </w:rPr>
      </w:r>
      <w:r/>
    </w:p>
    <w:p>
      <w:pPr>
        <w:pStyle w:val="1111"/>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b/>
          <w:bCs/>
          <w:color w:val="000000"/>
          <w:sz w:val="24"/>
          <w:highlight w:val="none"/>
        </w:rPr>
      </w:r>
      <w:r/>
    </w:p>
    <w:p>
      <w:pPr>
        <w:pStyle w:val="1111"/>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十五、评审方法和评审标准</w:t>
      </w:r>
      <w:r>
        <w:rPr>
          <w:rFonts w:hint="eastAsia" w:ascii="仿宋" w:hAnsi="仿宋" w:eastAsia="仿宋" w:cs="仿宋"/>
          <w:b/>
          <w:bCs/>
          <w:color w:val="000000"/>
          <w:sz w:val="24"/>
          <w:highlight w:val="none"/>
        </w:rPr>
      </w:r>
      <w:r/>
    </w:p>
    <w:p>
      <w:pPr>
        <w:pStyle w:val="1111"/>
        <w:ind w:firstLine="478"/>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1、评审方法：综合评分法</w:t>
      </w:r>
      <w:r>
        <w:rPr>
          <w:rFonts w:hint="eastAsia" w:ascii="仿宋" w:hAnsi="仿宋" w:eastAsia="仿宋" w:cs="仿宋"/>
          <w:color w:val="000000"/>
          <w:sz w:val="24"/>
          <w:highlight w:val="none"/>
        </w:rPr>
      </w:r>
      <w:r/>
    </w:p>
    <w:p>
      <w:pPr>
        <w:pStyle w:val="1111"/>
        <w:ind w:left="2" w:right="29"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2、评审标准：详见《磋商文件》附件1、《评分细则》。</w:t>
      </w:r>
      <w:r>
        <w:rPr>
          <w:rFonts w:hint="eastAsia" w:ascii="仿宋" w:hAnsi="仿宋" w:eastAsia="仿宋" w:cs="仿宋"/>
          <w:color w:val="000000"/>
          <w:sz w:val="24"/>
          <w:highlight w:val="none"/>
        </w:rPr>
      </w:r>
      <w:r/>
    </w:p>
    <w:p>
      <w:pPr>
        <w:pStyle w:val="1202"/>
        <w:ind w:firstLine="48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rPr>
          <w:rFonts w:hint="eastAsia" w:ascii="仿宋" w:hAnsi="仿宋" w:eastAsia="仿宋" w:cs="仿宋"/>
          <w:color w:val="000000"/>
          <w:sz w:val="24"/>
          <w:szCs w:val="24"/>
          <w:highlight w:val="none"/>
          <w:lang w:val="en-US" w:eastAsia="zh-CN" w:bidi="ar-SA"/>
        </w:rPr>
      </w:r>
      <w:r/>
    </w:p>
    <w:p>
      <w:pPr>
        <w:pStyle w:val="1202"/>
        <w:ind w:firstLine="48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多家供应商提供的核心产品品牌相同的作为一个供应商计算，以质量和服务均能满足采购文件实质性响应要求且报价最低的供应商作为该品牌的供应商。</w:t>
      </w:r>
      <w:r>
        <w:rPr>
          <w:rFonts w:hint="eastAsia" w:ascii="仿宋" w:hAnsi="仿宋" w:eastAsia="仿宋" w:cs="仿宋"/>
          <w:color w:val="000000"/>
          <w:sz w:val="24"/>
          <w:szCs w:val="24"/>
          <w:highlight w:val="none"/>
          <w:lang w:val="en-US" w:eastAsia="zh-CN" w:bidi="ar-SA"/>
        </w:rPr>
      </w:r>
      <w:r/>
    </w:p>
    <w:p>
      <w:pPr>
        <w:pStyle w:val="1111"/>
        <w:ind w:right="29"/>
        <w:spacing w:line="360" w:lineRule="auto"/>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highlight w:val="none"/>
        </w:rPr>
        <w:t xml:space="preserve">十六、</w:t>
      </w:r>
      <w:r>
        <w:rPr>
          <w:rFonts w:hint="eastAsia" w:ascii="仿宋" w:hAnsi="仿宋" w:eastAsia="仿宋" w:cs="仿宋"/>
          <w:b/>
          <w:bCs/>
          <w:color w:val="000000"/>
          <w:sz w:val="24"/>
          <w:highlight w:val="none"/>
          <w:lang w:eastAsia="zh-CN"/>
        </w:rPr>
        <w:t xml:space="preserve">有下列情形之一的，其响应无效：</w:t>
      </w:r>
      <w:r>
        <w:rPr>
          <w:rFonts w:hint="eastAsia" w:ascii="仿宋" w:hAnsi="仿宋" w:eastAsia="仿宋" w:cs="仿宋"/>
          <w:b/>
          <w:bCs/>
          <w:color w:val="000000"/>
          <w:sz w:val="24"/>
          <w:highlight w:val="none"/>
          <w:lang w:eastAsia="zh-CN"/>
        </w:rPr>
      </w:r>
      <w:r/>
    </w:p>
    <w:p>
      <w:pPr>
        <w:pStyle w:val="1111"/>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1、电子响应文件未按规定期限提交的； </w:t>
      </w:r>
      <w:r>
        <w:rPr>
          <w:rFonts w:hint="eastAsia" w:ascii="仿宋" w:hAnsi="仿宋" w:eastAsia="仿宋" w:cs="仿宋"/>
          <w:color w:val="000000"/>
          <w:sz w:val="24"/>
          <w:highlight w:val="none"/>
          <w:lang w:val="en-US" w:eastAsia="zh-CN"/>
        </w:rPr>
      </w:r>
      <w:r/>
    </w:p>
    <w:p>
      <w:pPr>
        <w:pStyle w:val="1111"/>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2、电子响应文件未按磋商文件要求签章的； </w:t>
      </w:r>
      <w:r>
        <w:rPr>
          <w:rFonts w:hint="eastAsia" w:ascii="仿宋" w:hAnsi="仿宋" w:eastAsia="仿宋" w:cs="仿宋"/>
          <w:color w:val="000000"/>
          <w:sz w:val="24"/>
          <w:highlight w:val="none"/>
          <w:lang w:val="en-US" w:eastAsia="zh-CN"/>
        </w:rPr>
      </w:r>
      <w:r/>
    </w:p>
    <w:p>
      <w:pPr>
        <w:pStyle w:val="1111"/>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3、供应商未在规定时间内解密电子响应文件的； </w:t>
      </w:r>
      <w:r>
        <w:rPr>
          <w:rFonts w:hint="eastAsia" w:ascii="仿宋" w:hAnsi="仿宋" w:eastAsia="仿宋" w:cs="仿宋"/>
          <w:color w:val="000000"/>
          <w:sz w:val="24"/>
          <w:highlight w:val="none"/>
          <w:lang w:val="en-US" w:eastAsia="zh-CN"/>
        </w:rPr>
      </w:r>
      <w:r/>
    </w:p>
    <w:p>
      <w:pPr>
        <w:pStyle w:val="1111"/>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4、供应商的法定代表人授权代表，无法定代表人授权委托书的； </w:t>
      </w:r>
      <w:r>
        <w:rPr>
          <w:rFonts w:hint="eastAsia" w:ascii="仿宋" w:hAnsi="仿宋" w:eastAsia="仿宋" w:cs="仿宋"/>
          <w:color w:val="000000"/>
          <w:sz w:val="24"/>
          <w:highlight w:val="none"/>
          <w:lang w:val="en-US" w:eastAsia="zh-CN"/>
        </w:rPr>
      </w:r>
      <w:r/>
    </w:p>
    <w:p>
      <w:pPr>
        <w:pStyle w:val="1111"/>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5、不具备磋商文件中规定的资格要求或未按磋商文件规定的要求提供资格、资信证明文件的； </w:t>
      </w:r>
      <w:r>
        <w:rPr>
          <w:rFonts w:hint="eastAsia" w:ascii="仿宋" w:hAnsi="仿宋" w:eastAsia="仿宋" w:cs="仿宋"/>
          <w:color w:val="000000"/>
          <w:sz w:val="24"/>
          <w:highlight w:val="none"/>
          <w:lang w:val="en-US" w:eastAsia="zh-CN"/>
        </w:rPr>
      </w:r>
      <w:r/>
    </w:p>
    <w:p>
      <w:pPr>
        <w:pStyle w:val="1111"/>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6、被列入“信用中国”网站（www.creditchina.gov.cn）失信被执行人、重大税收违法案件当事人名单、政府采购严重违法失信行为记录名单的； </w:t>
      </w:r>
      <w:r>
        <w:rPr>
          <w:rFonts w:hint="eastAsia" w:ascii="仿宋" w:hAnsi="仿宋" w:eastAsia="仿宋" w:cs="仿宋"/>
          <w:color w:val="000000"/>
          <w:sz w:val="24"/>
          <w:highlight w:val="none"/>
          <w:lang w:val="en-US" w:eastAsia="zh-CN"/>
        </w:rPr>
      </w:r>
      <w:r/>
    </w:p>
    <w:p>
      <w:pPr>
        <w:pStyle w:val="1111"/>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7、响应文件未按磋商文件规定的内容和要求填写的；没有在系统指定位置上传对应文件、材料的；</w:t>
      </w:r>
      <w:r>
        <w:rPr>
          <w:rFonts w:hint="eastAsia" w:ascii="仿宋" w:hAnsi="仿宋" w:eastAsia="仿宋" w:cs="仿宋"/>
          <w:color w:val="000000"/>
          <w:sz w:val="24"/>
          <w:highlight w:val="none"/>
          <w:lang w:val="en-US" w:eastAsia="zh-CN"/>
        </w:rPr>
      </w:r>
      <w:r/>
    </w:p>
    <w:p>
      <w:pPr>
        <w:pStyle w:val="1111"/>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8、响应文件含有采购人不能接受的附加条件的； </w:t>
      </w:r>
      <w:r>
        <w:rPr>
          <w:rFonts w:hint="eastAsia" w:ascii="仿宋" w:hAnsi="仿宋" w:eastAsia="仿宋" w:cs="仿宋"/>
          <w:color w:val="000000"/>
          <w:sz w:val="24"/>
          <w:highlight w:val="none"/>
          <w:lang w:val="en-US" w:eastAsia="zh-CN"/>
        </w:rPr>
      </w:r>
      <w:r/>
    </w:p>
    <w:p>
      <w:pPr>
        <w:pStyle w:val="1111"/>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9、不同供应商委托同一单位或者个人办理磋商事宜的； </w:t>
      </w:r>
      <w:r>
        <w:rPr>
          <w:rFonts w:hint="eastAsia" w:ascii="仿宋" w:hAnsi="仿宋" w:eastAsia="仿宋" w:cs="仿宋"/>
          <w:color w:val="000000"/>
          <w:sz w:val="24"/>
          <w:highlight w:val="none"/>
          <w:lang w:val="en-US" w:eastAsia="zh-CN"/>
        </w:rPr>
      </w:r>
      <w:r/>
    </w:p>
    <w:p>
      <w:pPr>
        <w:pStyle w:val="1111"/>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10、项目磋商报价超过本项目（采购包）预算或最高限价的； </w:t>
      </w:r>
      <w:r>
        <w:rPr>
          <w:rFonts w:hint="eastAsia" w:ascii="仿宋" w:hAnsi="仿宋" w:eastAsia="仿宋" w:cs="仿宋"/>
          <w:color w:val="000000"/>
          <w:sz w:val="24"/>
          <w:highlight w:val="none"/>
          <w:lang w:val="en-US" w:eastAsia="zh-CN"/>
        </w:rPr>
      </w:r>
      <w:r/>
    </w:p>
    <w:p>
      <w:pPr>
        <w:pStyle w:val="1111"/>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11、投标文件中已标价工程量清单与招标文件规定的甲供材料价格不一致的； </w:t>
      </w:r>
      <w:r>
        <w:rPr>
          <w:rFonts w:hint="eastAsia" w:ascii="仿宋" w:hAnsi="仿宋" w:eastAsia="仿宋" w:cs="仿宋"/>
          <w:color w:val="000000"/>
          <w:sz w:val="24"/>
          <w:highlight w:val="none"/>
          <w:lang w:val="en-US" w:eastAsia="zh-CN"/>
        </w:rPr>
      </w:r>
      <w:r/>
    </w:p>
    <w:p>
      <w:pPr>
        <w:pStyle w:val="1111"/>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12、投标文件中已标价工程量清单与招标文件明确列出的不可竞争费用项目或费率或计算基础不一致的； </w:t>
      </w:r>
      <w:r>
        <w:rPr>
          <w:rFonts w:hint="eastAsia" w:ascii="仿宋" w:hAnsi="仿宋" w:eastAsia="仿宋" w:cs="仿宋"/>
          <w:color w:val="000000"/>
          <w:sz w:val="24"/>
          <w:highlight w:val="none"/>
          <w:lang w:val="en-US" w:eastAsia="zh-CN"/>
        </w:rPr>
      </w:r>
      <w:r/>
    </w:p>
    <w:p>
      <w:pPr>
        <w:pStyle w:val="1111"/>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13、投标文件的已标价工程量清单与招标文件提供的工程量清单中的项目编码、项目名称、项目特征、计量单位、工程量不一致的；</w:t>
      </w:r>
      <w:r>
        <w:rPr>
          <w:rFonts w:hint="eastAsia" w:ascii="仿宋" w:hAnsi="仿宋" w:eastAsia="仿宋" w:cs="仿宋"/>
          <w:color w:val="000000"/>
          <w:sz w:val="24"/>
          <w:highlight w:val="none"/>
          <w:lang w:val="en-US" w:eastAsia="zh-CN"/>
        </w:rPr>
      </w:r>
      <w:r/>
    </w:p>
    <w:p>
      <w:pPr>
        <w:pStyle w:val="1111"/>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14、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 </w:t>
      </w:r>
      <w:r>
        <w:rPr>
          <w:rFonts w:hint="eastAsia" w:ascii="仿宋" w:hAnsi="仿宋" w:eastAsia="仿宋" w:cs="仿宋"/>
          <w:color w:val="000000"/>
          <w:sz w:val="24"/>
          <w:highlight w:val="none"/>
          <w:lang w:val="en-US" w:eastAsia="zh-CN"/>
        </w:rPr>
      </w:r>
      <w:r/>
    </w:p>
    <w:p>
      <w:pPr>
        <w:pStyle w:val="1111"/>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15、响应文件内容不全或不符合磋商文件中规定的其它实质性要求的； </w:t>
      </w:r>
      <w:r>
        <w:rPr>
          <w:rFonts w:hint="eastAsia" w:ascii="仿宋" w:hAnsi="仿宋" w:eastAsia="仿宋" w:cs="仿宋"/>
          <w:color w:val="000000"/>
          <w:sz w:val="24"/>
          <w:highlight w:val="none"/>
          <w:lang w:val="en-US" w:eastAsia="zh-CN"/>
        </w:rPr>
      </w:r>
      <w:r/>
    </w:p>
    <w:p>
      <w:pPr>
        <w:pStyle w:val="1111"/>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16、法律法规和磋商文件规定的其它无效情形。</w:t>
      </w:r>
      <w:r>
        <w:rPr>
          <w:rFonts w:hint="eastAsia" w:ascii="仿宋" w:hAnsi="仿宋" w:eastAsia="仿宋" w:cs="仿宋"/>
          <w:color w:val="000000"/>
          <w:sz w:val="24"/>
          <w:highlight w:val="none"/>
          <w:lang w:val="en-US" w:eastAsia="zh-CN"/>
        </w:rPr>
      </w:r>
      <w:r/>
    </w:p>
    <w:p>
      <w:pPr>
        <w:pStyle w:val="1111"/>
        <w:ind w:right="29"/>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十七、</w:t>
      </w:r>
      <w:r>
        <w:rPr>
          <w:rFonts w:hint="eastAsia" w:ascii="仿宋" w:hAnsi="仿宋" w:eastAsia="仿宋" w:cs="仿宋"/>
          <w:color w:val="000000"/>
          <w:sz w:val="24"/>
          <w:highlight w:val="none"/>
        </w:rPr>
        <w:t xml:space="preserve">磋商过程中可能实质性变动的内容：在磋商过程中，磋商小组可以根据《磋商文件》和磋商情况实质性变动采购需求中的技术、服务要求以及拟签订的合同文本。</w:t>
      </w:r>
      <w:r>
        <w:rPr>
          <w:rFonts w:hint="eastAsia" w:ascii="仿宋" w:hAnsi="仿宋" w:eastAsia="仿宋" w:cs="仿宋"/>
          <w:color w:val="000000"/>
          <w:sz w:val="24"/>
          <w:highlight w:val="none"/>
        </w:rPr>
      </w:r>
      <w:r/>
    </w:p>
    <w:p>
      <w:pPr>
        <w:pStyle w:val="1111"/>
        <w:ind w:right="29"/>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十</w:t>
      </w:r>
      <w:r>
        <w:rPr>
          <w:rFonts w:hint="eastAsia" w:ascii="仿宋" w:hAnsi="仿宋" w:eastAsia="仿宋" w:cs="仿宋"/>
          <w:b/>
          <w:bCs/>
          <w:color w:val="000000"/>
          <w:sz w:val="24"/>
          <w:highlight w:val="none"/>
          <w:lang w:eastAsia="zh-CN"/>
        </w:rPr>
        <w:t xml:space="preserve">八</w:t>
      </w:r>
      <w:r>
        <w:rPr>
          <w:rFonts w:hint="eastAsia" w:ascii="仿宋" w:hAnsi="仿宋" w:eastAsia="仿宋" w:cs="仿宋"/>
          <w:b/>
          <w:bCs/>
          <w:color w:val="000000"/>
          <w:sz w:val="24"/>
          <w:highlight w:val="none"/>
        </w:rPr>
        <w:t xml:space="preserve">、</w:t>
      </w:r>
      <w:r>
        <w:rPr>
          <w:rFonts w:hint="eastAsia" w:ascii="仿宋" w:hAnsi="仿宋" w:eastAsia="仿宋" w:cs="仿宋"/>
          <w:color w:val="000000"/>
          <w:sz w:val="24"/>
          <w:highlight w:val="none"/>
        </w:rPr>
        <w:t xml:space="preserve">采购人有权对供应商的响应文件的真实性进行核实，如供应商不能在采购人规定的时间内向采购人提供有效的证明文件，将被采购人视为放弃中标（成交）资格。</w:t>
      </w:r>
      <w:r>
        <w:rPr>
          <w:rFonts w:hint="eastAsia" w:ascii="仿宋" w:hAnsi="仿宋" w:eastAsia="仿宋" w:cs="仿宋"/>
          <w:b/>
          <w:bCs/>
          <w:color w:val="000000"/>
          <w:sz w:val="24"/>
          <w:highlight w:val="none"/>
        </w:rPr>
      </w:r>
      <w:r/>
    </w:p>
    <w:p>
      <w:pPr>
        <w:pStyle w:val="1111"/>
        <w:ind w:left="2" w:right="29" w:firstLine="480"/>
        <w:jc w:val="center"/>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1111"/>
        <w:ind w:left="2" w:right="29" w:firstLine="480"/>
        <w:jc w:val="center"/>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第五章 确定成交供应商及合同签订等</w:t>
      </w:r>
      <w:r>
        <w:rPr>
          <w:rFonts w:hint="eastAsia" w:ascii="仿宋" w:hAnsi="仿宋" w:eastAsia="仿宋" w:cs="仿宋"/>
          <w:color w:val="000000"/>
          <w:sz w:val="24"/>
          <w:highlight w:val="none"/>
        </w:rPr>
      </w:r>
      <w:r/>
    </w:p>
    <w:p>
      <w:pPr>
        <w:pStyle w:val="1111"/>
        <w:ind w:right="29"/>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十</w:t>
      </w:r>
      <w:r>
        <w:rPr>
          <w:rFonts w:hint="eastAsia" w:ascii="仿宋" w:hAnsi="仿宋" w:eastAsia="仿宋" w:cs="仿宋"/>
          <w:b/>
          <w:bCs/>
          <w:color w:val="000000"/>
          <w:sz w:val="24"/>
          <w:highlight w:val="none"/>
          <w:lang w:eastAsia="zh-CN"/>
        </w:rPr>
        <w:t xml:space="preserve">九</w:t>
      </w:r>
      <w:r>
        <w:rPr>
          <w:rFonts w:hint="eastAsia" w:ascii="仿宋" w:hAnsi="仿宋" w:eastAsia="仿宋" w:cs="仿宋"/>
          <w:b/>
          <w:bCs/>
          <w:color w:val="000000"/>
          <w:sz w:val="24"/>
          <w:highlight w:val="none"/>
        </w:rPr>
        <w:t xml:space="preserve">、</w:t>
      </w:r>
      <w:r>
        <w:rPr>
          <w:rFonts w:hint="eastAsia" w:ascii="仿宋" w:hAnsi="仿宋" w:eastAsia="仿宋" w:cs="仿宋"/>
          <w:color w:val="000000"/>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rPr>
          <w:rFonts w:hint="eastAsia" w:ascii="仿宋" w:hAnsi="仿宋" w:eastAsia="仿宋" w:cs="仿宋"/>
          <w:color w:val="000000"/>
          <w:sz w:val="24"/>
          <w:highlight w:val="none"/>
        </w:rPr>
      </w:r>
      <w:r/>
    </w:p>
    <w:p>
      <w:pPr>
        <w:pStyle w:val="1111"/>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lang w:eastAsia="zh-CN"/>
        </w:rPr>
        <w:t xml:space="preserve">二十</w:t>
      </w:r>
      <w:r>
        <w:rPr>
          <w:rFonts w:hint="eastAsia" w:ascii="仿宋" w:hAnsi="仿宋" w:eastAsia="仿宋" w:cs="仿宋"/>
          <w:b/>
          <w:bCs/>
          <w:color w:val="000000"/>
          <w:sz w:val="24"/>
          <w:highlight w:val="none"/>
        </w:rPr>
        <w:t xml:space="preserve">、采购人与成交供应商应当在成交通知书发出之日起30日内，</w:t>
      </w:r>
      <w:r>
        <w:rPr>
          <w:rFonts w:hint="eastAsia" w:ascii="仿宋" w:hAnsi="仿宋" w:eastAsia="仿宋" w:cs="仿宋"/>
          <w:color w:val="000000"/>
          <w:sz w:val="24"/>
          <w:highlight w:val="none"/>
        </w:rPr>
        <w:t xml:space="preserve">按照《磋商文件》确定的合同文本以及采购标的、规格型号、采购金额、采购数量、技术和服务要求等事项签订政府采购合同。</w:t>
      </w:r>
      <w:r>
        <w:rPr>
          <w:rFonts w:hint="eastAsia" w:ascii="仿宋" w:hAnsi="仿宋" w:eastAsia="仿宋" w:cs="仿宋"/>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rPr>
          <w:rFonts w:hint="eastAsia" w:ascii="仿宋" w:hAnsi="仿宋" w:eastAsia="仿宋" w:cs="仿宋"/>
          <w:color w:val="000000"/>
          <w:sz w:val="24"/>
          <w:highlight w:val="none"/>
        </w:rPr>
      </w:r>
      <w:r/>
    </w:p>
    <w:p>
      <w:pPr>
        <w:pStyle w:val="1111"/>
        <w:jc w:val="left"/>
        <w:spacing w:line="360" w:lineRule="auto"/>
        <w:rPr>
          <w:rFonts w:ascii="仿宋" w:hAnsi="仿宋" w:eastAsia="仿宋" w:cs="仿宋"/>
          <w:color w:val="000000"/>
          <w:sz w:val="24"/>
          <w:highlight w:val="none"/>
          <w:lang w:val="en-US" w:eastAsia="zh-CN"/>
        </w:rPr>
      </w:pPr>
      <w:r>
        <w:rPr>
          <w:rFonts w:hint="eastAsia" w:ascii="仿宋" w:hAnsi="仿宋" w:eastAsia="仿宋" w:cs="仿宋"/>
          <w:b/>
          <w:bCs/>
          <w:color w:val="000000"/>
          <w:sz w:val="24"/>
          <w:highlight w:val="none"/>
        </w:rPr>
        <w:t xml:space="preserve">二十</w:t>
      </w:r>
      <w:r>
        <w:rPr>
          <w:rFonts w:hint="eastAsia" w:ascii="仿宋" w:hAnsi="仿宋" w:eastAsia="仿宋" w:cs="仿宋"/>
          <w:b/>
          <w:bCs/>
          <w:color w:val="000000"/>
          <w:sz w:val="24"/>
          <w:highlight w:val="none"/>
          <w:lang w:eastAsia="zh-CN"/>
        </w:rPr>
        <w:t xml:space="preserve">一</w:t>
      </w:r>
      <w:r>
        <w:rPr>
          <w:rFonts w:hint="eastAsia" w:ascii="仿宋" w:hAnsi="仿宋" w:eastAsia="仿宋" w:cs="仿宋"/>
          <w:b/>
          <w:bCs/>
          <w:color w:val="000000"/>
          <w:sz w:val="24"/>
          <w:highlight w:val="none"/>
        </w:rPr>
        <w:t xml:space="preserve">、</w:t>
      </w:r>
      <w:r>
        <w:rPr>
          <w:rFonts w:hint="eastAsia" w:ascii="仿宋" w:hAnsi="仿宋" w:eastAsia="仿宋" w:cs="仿宋"/>
          <w:color w:val="000000"/>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w:t>
      </w:r>
      <w:r>
        <w:rPr>
          <w:rFonts w:hint="eastAsia" w:ascii="仿宋" w:hAnsi="仿宋" w:eastAsia="仿宋" w:cs="仿宋"/>
          <w:color w:val="000000"/>
          <w:sz w:val="24"/>
          <w:highlight w:val="none"/>
          <w:lang w:val="en-US" w:eastAsia="zh-CN"/>
        </w:rPr>
        <w:t xml:space="preserve">认定为具有《中华人民共和国政府采购法》第七十七条所规定的“提供虚假材料谋取中标、成交的”情形，并承担相应的法律责任。特别要求的除外。</w:t>
      </w:r>
      <w:r>
        <w:rPr>
          <w:rFonts w:ascii="仿宋" w:hAnsi="仿宋" w:eastAsia="仿宋" w:cs="仿宋"/>
          <w:color w:val="000000"/>
          <w:sz w:val="24"/>
          <w:highlight w:val="none"/>
          <w:lang w:val="en-US" w:eastAsia="zh-CN"/>
        </w:rPr>
      </w:r>
      <w:r/>
    </w:p>
    <w:p>
      <w:pPr>
        <w:pStyle w:val="1111"/>
        <w:ind w:firstLine="480"/>
        <w:jc w:val="center"/>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1111"/>
        <w:ind w:firstLine="480"/>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第六章 磋商文件的澄清或者修改</w:t>
      </w:r>
      <w:r>
        <w:rPr>
          <w:rFonts w:hint="eastAsia" w:ascii="仿宋" w:hAnsi="仿宋" w:eastAsia="仿宋" w:cs="仿宋"/>
          <w:color w:val="000000"/>
          <w:sz w:val="24"/>
          <w:highlight w:val="none"/>
        </w:rPr>
      </w:r>
      <w:r/>
    </w:p>
    <w:p>
      <w:pPr>
        <w:pStyle w:val="1111"/>
        <w:jc w:val="left"/>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二十</w:t>
      </w:r>
      <w:r>
        <w:rPr>
          <w:rFonts w:hint="eastAsia" w:ascii="仿宋" w:hAnsi="仿宋" w:eastAsia="仿宋" w:cs="仿宋"/>
          <w:b/>
          <w:bCs/>
          <w:color w:val="000000"/>
          <w:sz w:val="24"/>
          <w:highlight w:val="none"/>
          <w:lang w:eastAsia="zh-CN"/>
        </w:rPr>
        <w:t xml:space="preserve">二</w:t>
      </w:r>
      <w:r>
        <w:rPr>
          <w:rFonts w:hint="eastAsia" w:ascii="仿宋" w:hAnsi="仿宋" w:eastAsia="仿宋" w:cs="仿宋"/>
          <w:b/>
          <w:bCs/>
          <w:color w:val="000000"/>
          <w:sz w:val="24"/>
          <w:highlight w:val="none"/>
        </w:rPr>
        <w:t xml:space="preserve">、《磋商文件》的澄清或者修改</w:t>
      </w:r>
      <w:r>
        <w:rPr>
          <w:rFonts w:hint="eastAsia" w:ascii="仿宋" w:hAnsi="仿宋" w:eastAsia="仿宋" w:cs="仿宋"/>
          <w:b/>
          <w:bCs/>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仿宋" w:hAnsi="仿宋" w:eastAsia="仿宋" w:cs="仿宋"/>
          <w:color w:val="000000"/>
          <w:sz w:val="24"/>
          <w:highlight w:val="none"/>
          <w:lang w:eastAsia="zh-CN"/>
        </w:rPr>
        <w:t xml:space="preserve">否则，将自行承担相应的风险。</w:t>
      </w:r>
      <w:r>
        <w:rPr>
          <w:rFonts w:hint="eastAsia" w:ascii="仿宋" w:hAnsi="仿宋" w:eastAsia="仿宋" w:cs="仿宋"/>
          <w:color w:val="000000"/>
          <w:sz w:val="24"/>
          <w:highlight w:val="none"/>
        </w:rPr>
      </w:r>
      <w:r/>
    </w:p>
    <w:p>
      <w:pPr>
        <w:pStyle w:val="1105"/>
        <w:jc w:val="center"/>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1105"/>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第七章 询问和质疑</w:t>
      </w:r>
      <w:r>
        <w:rPr>
          <w:rFonts w:hint="eastAsia" w:ascii="仿宋" w:hAnsi="仿宋" w:eastAsia="仿宋" w:cs="仿宋"/>
          <w:color w:val="000000"/>
          <w:sz w:val="24"/>
          <w:highlight w:val="none"/>
        </w:rPr>
      </w:r>
      <w:r/>
    </w:p>
    <w:p>
      <w:pPr>
        <w:pStyle w:val="1105"/>
        <w:jc w:val="left"/>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二十</w:t>
      </w:r>
      <w:r>
        <w:rPr>
          <w:rFonts w:hint="eastAsia" w:ascii="仿宋" w:hAnsi="仿宋" w:eastAsia="仿宋" w:cs="仿宋"/>
          <w:b/>
          <w:bCs/>
          <w:color w:val="000000"/>
          <w:sz w:val="24"/>
          <w:highlight w:val="none"/>
          <w:lang w:eastAsia="zh-CN"/>
        </w:rPr>
        <w:t xml:space="preserve">三</w:t>
      </w:r>
      <w:r>
        <w:rPr>
          <w:rFonts w:hint="eastAsia" w:ascii="仿宋" w:hAnsi="仿宋" w:eastAsia="仿宋" w:cs="仿宋"/>
          <w:b/>
          <w:bCs/>
          <w:color w:val="000000"/>
          <w:sz w:val="24"/>
          <w:highlight w:val="none"/>
        </w:rPr>
        <w:t xml:space="preserve">、询问和质疑</w:t>
      </w:r>
      <w:r>
        <w:rPr>
          <w:rFonts w:hint="eastAsia" w:ascii="仿宋" w:hAnsi="仿宋" w:eastAsia="仿宋" w:cs="仿宋"/>
          <w:b/>
          <w:bCs/>
          <w:color w:val="000000"/>
          <w:sz w:val="24"/>
          <w:highlight w:val="none"/>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Fonts w:hint="eastAsia" w:ascii="仿宋" w:hAnsi="仿宋" w:eastAsia="仿宋" w:cs="仿宋"/>
          <w:color w:val="000000"/>
          <w:sz w:val="24"/>
          <w:highlight w:val="none"/>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2、供应商针对同一采购程序环节的质疑应当在法定质疑期内一次性提出。</w:t>
      </w:r>
      <w:r>
        <w:rPr>
          <w:rFonts w:hint="eastAsia" w:ascii="仿宋" w:hAnsi="仿宋" w:eastAsia="仿宋" w:cs="仿宋"/>
          <w:color w:val="000000"/>
          <w:sz w:val="24"/>
          <w:highlight w:val="none"/>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3、质疑和投诉按《政府采购质疑和投诉办法》执行。</w:t>
      </w:r>
      <w:r>
        <w:rPr>
          <w:rFonts w:hint="eastAsia" w:ascii="仿宋" w:hAnsi="仿宋" w:eastAsia="仿宋" w:cs="仿宋"/>
          <w:color w:val="000000"/>
          <w:sz w:val="24"/>
          <w:highlight w:val="none"/>
        </w:rPr>
      </w:r>
      <w:r/>
    </w:p>
    <w:p>
      <w:pPr>
        <w:pStyle w:val="1105"/>
        <w:ind w:firstLine="480"/>
        <w:spacing w:line="360" w:lineRule="auto"/>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4、接收质疑函的方式：供应商直接送交或供应商通过EMS邮寄。</w:t>
      </w:r>
      <w:r>
        <w:rPr>
          <w:rFonts w:hint="eastAsia" w:ascii="仿宋" w:hAnsi="仿宋" w:eastAsia="仿宋" w:cs="仿宋"/>
          <w:color w:val="000000"/>
          <w:highlight w:val="none"/>
        </w:rPr>
      </w:r>
      <w:r/>
    </w:p>
    <w:p>
      <w:pPr>
        <w:pStyle w:val="1105"/>
        <w:ind w:firstLine="480"/>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联系人：</w:t>
      </w:r>
      <w:r>
        <w:rPr>
          <w:rFonts w:hint="eastAsia" w:ascii="仿宋" w:hAnsi="仿宋" w:eastAsia="仿宋" w:cs="仿宋"/>
          <w:color w:val="000000"/>
          <w:sz w:val="24"/>
          <w:highlight w:val="none"/>
          <w:lang w:val="en-US" w:eastAsia="zh-CN"/>
        </w:rPr>
        <w:t xml:space="preserve">李洁洁</w:t>
      </w:r>
      <w:r>
        <w:rPr>
          <w:rFonts w:hint="eastAsia" w:ascii="仿宋" w:hAnsi="仿宋" w:eastAsia="仿宋" w:cs="仿宋"/>
          <w:color w:val="000000"/>
          <w:sz w:val="24"/>
          <w:highlight w:val="none"/>
        </w:rPr>
        <w:t xml:space="preserve">       联系电话：</w:t>
      </w:r>
      <w:r>
        <w:rPr>
          <w:rFonts w:hint="eastAsia" w:ascii="仿宋" w:hAnsi="仿宋" w:eastAsia="仿宋" w:cs="仿宋"/>
          <w:color w:val="000000"/>
          <w:sz w:val="24"/>
          <w:highlight w:val="none"/>
          <w:lang w:val="en-US" w:eastAsia="zh-CN"/>
        </w:rPr>
        <w:t xml:space="preserve">0516-87778077</w:t>
      </w:r>
      <w:r>
        <w:rPr>
          <w:rFonts w:hint="eastAsia" w:ascii="仿宋" w:hAnsi="仿宋" w:eastAsia="仿宋" w:cs="仿宋"/>
          <w:color w:val="000000"/>
          <w:sz w:val="24"/>
          <w:highlight w:val="none"/>
          <w:lang w:val="en-US" w:eastAsia="zh-CN"/>
        </w:rPr>
      </w:r>
      <w:r/>
    </w:p>
    <w:p>
      <w:pPr>
        <w:pStyle w:val="1105"/>
        <w:ind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地址：</w:t>
      </w:r>
      <w:r>
        <w:rPr>
          <w:rFonts w:hint="eastAsia" w:ascii="仿宋" w:hAnsi="仿宋" w:eastAsia="仿宋" w:cs="仿宋"/>
          <w:color w:val="000000"/>
          <w:sz w:val="24"/>
          <w:highlight w:val="none"/>
          <w:lang w:eastAsia="zh-CN"/>
        </w:rPr>
        <w:t xml:space="preserve">徐州市新城区唐盛路6号绿地悦庭B03座1502室</w:t>
      </w:r>
      <w:r>
        <w:rPr>
          <w:rFonts w:hint="eastAsia" w:ascii="仿宋" w:hAnsi="仿宋" w:eastAsia="仿宋" w:cs="仿宋"/>
          <w:color w:val="000000"/>
          <w:sz w:val="24"/>
          <w:highlight w:val="none"/>
          <w:lang w:eastAsia="zh-CN"/>
        </w:rPr>
      </w:r>
      <w:r/>
    </w:p>
    <w:p>
      <w:pPr>
        <w:pStyle w:val="1111"/>
        <w:jc w:val="center"/>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1111"/>
        <w:jc w:val="center"/>
        <w:spacing w:line="360" w:lineRule="auto"/>
        <w:widowControl/>
        <w:rPr>
          <w:rFonts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rPr>
        <w:t xml:space="preserve">第八章 </w:t>
      </w:r>
      <w:r>
        <w:rPr>
          <w:rFonts w:hint="eastAsia" w:ascii="仿宋" w:hAnsi="仿宋" w:eastAsia="仿宋" w:cs="仿宋"/>
          <w:b/>
          <w:bCs/>
          <w:color w:val="000000"/>
          <w:sz w:val="24"/>
          <w:highlight w:val="none"/>
          <w:lang w:val="en-US" w:eastAsia="zh-CN"/>
        </w:rPr>
        <w:t xml:space="preserve">联系方式</w:t>
      </w:r>
      <w:r>
        <w:rPr>
          <w:rFonts w:ascii="仿宋" w:hAnsi="仿宋" w:eastAsia="仿宋" w:cs="仿宋"/>
          <w:b/>
          <w:bCs/>
          <w:color w:val="000000"/>
          <w:sz w:val="24"/>
          <w:highlight w:val="none"/>
          <w:lang w:val="en-US" w:eastAsia="zh-CN"/>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、采购人信息</w:t>
      </w:r>
      <w:r>
        <w:rPr>
          <w:rFonts w:hint="eastAsia" w:ascii="仿宋" w:hAnsi="仿宋" w:eastAsia="仿宋" w:cs="仿宋"/>
          <w:color w:val="000000"/>
          <w:sz w:val="24"/>
          <w:highlight w:val="none"/>
        </w:rPr>
      </w:r>
      <w:r/>
    </w:p>
    <w:p>
      <w:pPr>
        <w:pStyle w:val="1105"/>
        <w:ind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名称：</w:t>
      </w:r>
      <w:r>
        <w:rPr>
          <w:rFonts w:hint="eastAsia" w:ascii="仿宋" w:hAnsi="仿宋" w:eastAsia="仿宋" w:cs="仿宋"/>
          <w:color w:val="000000"/>
          <w:sz w:val="24"/>
          <w:highlight w:val="none"/>
          <w:lang w:eastAsia="zh-CN"/>
        </w:rPr>
        <w:t xml:space="preserve">新沂市双塘镇人民政府</w:t>
      </w:r>
      <w:r>
        <w:rPr>
          <w:rFonts w:hint="eastAsia" w:ascii="仿宋" w:hAnsi="仿宋" w:eastAsia="仿宋" w:cs="仿宋"/>
          <w:color w:val="000000"/>
          <w:sz w:val="24"/>
          <w:highlight w:val="none"/>
          <w:lang w:eastAsia="zh-CN"/>
        </w:rPr>
      </w:r>
      <w:r/>
    </w:p>
    <w:p>
      <w:pPr>
        <w:pStyle w:val="1105"/>
        <w:ind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地址：</w:t>
      </w:r>
      <w:r>
        <w:rPr>
          <w:rFonts w:hint="eastAsia" w:ascii="仿宋" w:hAnsi="仿宋" w:eastAsia="仿宋" w:cs="仿宋"/>
          <w:color w:val="000000"/>
          <w:sz w:val="24"/>
          <w:highlight w:val="none"/>
          <w:lang w:eastAsia="zh-CN"/>
        </w:rPr>
        <w:t xml:space="preserve">江苏省徐州市新沂市双塘镇</w:t>
      </w:r>
      <w:r>
        <w:rPr>
          <w:rFonts w:hint="eastAsia" w:ascii="仿宋" w:hAnsi="仿宋" w:eastAsia="仿宋" w:cs="仿宋"/>
          <w:color w:val="000000"/>
          <w:sz w:val="24"/>
          <w:highlight w:val="none"/>
          <w:lang w:eastAsia="zh-CN"/>
        </w:rPr>
      </w:r>
      <w:r/>
    </w:p>
    <w:p>
      <w:pPr>
        <w:pStyle w:val="1105"/>
        <w:ind w:firstLine="480"/>
        <w:spacing w:line="360" w:lineRule="auto"/>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联系</w:t>
      </w:r>
      <w:r>
        <w:rPr>
          <w:rFonts w:hint="eastAsia" w:ascii="仿宋" w:hAnsi="仿宋" w:eastAsia="仿宋" w:cs="仿宋"/>
          <w:color w:val="000000"/>
          <w:sz w:val="24"/>
          <w:highlight w:val="none"/>
          <w:lang w:eastAsia="zh-CN"/>
        </w:rPr>
        <w:t xml:space="preserve">人：韩培</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联系方式</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18811919789</w:t>
      </w:r>
      <w:r>
        <w:rPr>
          <w:rFonts w:ascii="仿宋" w:hAnsi="仿宋" w:eastAsia="仿宋" w:cs="仿宋"/>
          <w:color w:val="000000"/>
          <w:sz w:val="24"/>
          <w:highlight w:val="none"/>
          <w:lang w:val="en-US" w:eastAsia="zh-CN"/>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、采购代理机构信息</w:t>
      </w:r>
      <w:r>
        <w:rPr>
          <w:rFonts w:hint="eastAsia" w:ascii="仿宋" w:hAnsi="仿宋" w:eastAsia="仿宋" w:cs="仿宋"/>
          <w:color w:val="000000"/>
          <w:sz w:val="24"/>
          <w:highlight w:val="none"/>
        </w:rPr>
      </w:r>
      <w:r/>
    </w:p>
    <w:p>
      <w:pPr>
        <w:pStyle w:val="1105"/>
        <w:ind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名称：</w:t>
      </w:r>
      <w:r>
        <w:rPr>
          <w:rFonts w:hint="eastAsia" w:ascii="仿宋" w:hAnsi="仿宋" w:eastAsia="仿宋" w:cs="仿宋"/>
          <w:color w:val="000000"/>
          <w:sz w:val="24"/>
          <w:highlight w:val="none"/>
          <w:lang w:eastAsia="zh-CN"/>
        </w:rPr>
        <w:t xml:space="preserve">江苏中飞工程管理有限公司</w:t>
      </w:r>
      <w:r>
        <w:rPr>
          <w:rFonts w:hint="eastAsia" w:ascii="仿宋" w:hAnsi="仿宋" w:eastAsia="仿宋" w:cs="仿宋"/>
          <w:color w:val="000000"/>
          <w:sz w:val="24"/>
          <w:highlight w:val="none"/>
          <w:lang w:eastAsia="zh-CN"/>
        </w:rPr>
      </w:r>
      <w:r/>
    </w:p>
    <w:p>
      <w:pPr>
        <w:pStyle w:val="1105"/>
        <w:ind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地址：</w:t>
      </w:r>
      <w:r>
        <w:rPr>
          <w:rFonts w:hint="eastAsia" w:ascii="仿宋" w:hAnsi="仿宋" w:eastAsia="仿宋" w:cs="仿宋"/>
          <w:color w:val="000000"/>
          <w:sz w:val="24"/>
          <w:highlight w:val="none"/>
          <w:lang w:eastAsia="zh-CN"/>
        </w:rPr>
        <w:t xml:space="preserve">徐州市新城区唐盛路6号绿地悦庭B03座1502室</w:t>
      </w:r>
      <w:r>
        <w:rPr>
          <w:rFonts w:hint="eastAsia" w:ascii="仿宋" w:hAnsi="仿宋" w:eastAsia="仿宋" w:cs="仿宋"/>
          <w:color w:val="000000"/>
          <w:sz w:val="24"/>
          <w:highlight w:val="none"/>
          <w:lang w:eastAsia="zh-CN"/>
        </w:rPr>
      </w:r>
      <w:r/>
    </w:p>
    <w:p>
      <w:pPr>
        <w:pStyle w:val="1105"/>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联系</w:t>
      </w:r>
      <w:r>
        <w:rPr>
          <w:rFonts w:hint="eastAsia" w:ascii="仿宋" w:hAnsi="仿宋" w:eastAsia="仿宋" w:cs="仿宋"/>
          <w:color w:val="000000"/>
          <w:sz w:val="24"/>
          <w:highlight w:val="none"/>
          <w:lang w:eastAsia="zh-CN"/>
        </w:rPr>
        <w:t xml:space="preserve">人</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李洁洁          </w:t>
      </w:r>
      <w:r>
        <w:rPr>
          <w:rFonts w:hint="eastAsia" w:ascii="仿宋" w:hAnsi="仿宋" w:eastAsia="仿宋" w:cs="仿宋"/>
          <w:color w:val="000000"/>
          <w:sz w:val="24"/>
          <w:highlight w:val="none"/>
        </w:rPr>
        <w:t xml:space="preserve">联系方式</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0516-87778077</w:t>
      </w:r>
      <w:r>
        <w:rPr>
          <w:rFonts w:hint="eastAsia" w:ascii="仿宋" w:hAnsi="仿宋" w:eastAsia="仿宋" w:cs="仿宋"/>
          <w:b/>
          <w:bCs/>
          <w:color w:val="000000"/>
          <w:sz w:val="24"/>
          <w:highlight w:val="none"/>
        </w:rPr>
      </w:r>
      <w:r/>
    </w:p>
    <w:p>
      <w:pPr>
        <w:pStyle w:val="1160"/>
        <w:rPr>
          <w:rFonts w:hint="eastAsia"/>
          <w:color w:val="000000"/>
        </w:rPr>
      </w:pPr>
      <w:r>
        <w:rPr>
          <w:rFonts w:hint="eastAsia"/>
          <w:color w:val="000000"/>
        </w:rPr>
      </w:r>
      <w:r/>
    </w:p>
    <w:p>
      <w:pPr>
        <w:pStyle w:val="1111"/>
        <w:numPr>
          <w:ilvl w:val="0"/>
          <w:numId w:val="5"/>
        </w:numPr>
        <w:jc w:val="center"/>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 xml:space="preserve">其他要求及</w:t>
      </w:r>
      <w:r>
        <w:rPr>
          <w:rFonts w:hint="eastAsia" w:ascii="仿宋" w:hAnsi="仿宋" w:eastAsia="仿宋" w:cs="仿宋"/>
          <w:b/>
          <w:bCs/>
          <w:color w:val="000000"/>
          <w:sz w:val="24"/>
          <w:highlight w:val="none"/>
        </w:rPr>
        <w:t xml:space="preserve">附件</w:t>
      </w:r>
      <w:r>
        <w:rPr>
          <w:rFonts w:hint="eastAsia" w:ascii="仿宋" w:hAnsi="仿宋" w:eastAsia="仿宋" w:cs="仿宋"/>
          <w:b/>
          <w:bCs/>
          <w:color w:val="000000"/>
          <w:sz w:val="24"/>
          <w:highlight w:val="none"/>
        </w:rPr>
      </w:r>
      <w:r/>
    </w:p>
    <w:p>
      <w:pPr>
        <w:pStyle w:val="1119"/>
        <w:jc w:val="center"/>
        <w:rPr>
          <w:rFonts w:hint="eastAsia" w:eastAsia="仿宋"/>
          <w:lang w:eastAsia="zh-CN"/>
        </w:rPr>
      </w:pP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本章提供相应文件中的部分文件格式，不应被理解为包含了相应文件所需的全部资料</w:t>
      </w:r>
      <w:r>
        <w:rPr>
          <w:rFonts w:hint="eastAsia" w:ascii="仿宋" w:hAnsi="仿宋" w:eastAsia="仿宋" w:cs="仿宋"/>
          <w:b/>
          <w:bCs/>
          <w:color w:val="000000"/>
          <w:sz w:val="24"/>
          <w:highlight w:val="none"/>
          <w:lang w:eastAsia="zh-CN"/>
        </w:rPr>
        <w:t xml:space="preserve">）</w:t>
      </w:r>
      <w:r>
        <w:rPr>
          <w:rFonts w:hint="eastAsia" w:eastAsia="仿宋"/>
          <w:lang w:eastAsia="zh-CN"/>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成交供应商在领取成交通知书前，向采购代理机构缴纳代理服务费，收取标准见附件。同时提供纸质版响应文件</w:t>
      </w:r>
      <w:r>
        <w:rPr>
          <w:rFonts w:hint="eastAsia" w:ascii="仿宋" w:hAnsi="仿宋" w:eastAsia="仿宋" w:cs="仿宋"/>
          <w:color w:val="000000"/>
          <w:sz w:val="24"/>
          <w:highlight w:val="none"/>
          <w:lang w:val="en-US" w:eastAsia="zh-CN"/>
        </w:rPr>
        <w:t xml:space="preserve">3份，</w:t>
      </w:r>
      <w:r>
        <w:rPr>
          <w:rFonts w:hint="eastAsia" w:ascii="仿宋" w:hAnsi="仿宋" w:eastAsia="仿宋" w:cs="仿宋"/>
          <w:b w:val="0"/>
          <w:bCs w:val="0"/>
          <w:color w:val="000000"/>
          <w:sz w:val="24"/>
          <w:highlight w:val="none"/>
        </w:rPr>
        <w:t xml:space="preserve">正本1份，副本2份</w:t>
      </w:r>
      <w:r>
        <w:rPr>
          <w:rFonts w:hint="eastAsia" w:ascii="仿宋" w:hAnsi="仿宋" w:eastAsia="仿宋" w:cs="仿宋"/>
          <w:b w:val="0"/>
          <w:bCs w:val="0"/>
          <w:color w:val="000000"/>
          <w:sz w:val="24"/>
          <w:highlight w:val="none"/>
        </w:rPr>
        <w:t xml:space="preserve">。</w:t>
      </w:r>
      <w:r>
        <w:rPr>
          <w:rFonts w:hint="eastAsia" w:ascii="仿宋" w:hAnsi="仿宋" w:eastAsia="仿宋" w:cs="仿宋"/>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、成交结果在徐州政府采购网</w:t>
      </w:r>
      <w:r>
        <w:rPr>
          <w:rFonts w:hint="eastAsia" w:ascii="仿宋" w:hAnsi="仿宋" w:eastAsia="仿宋" w:cs="仿宋"/>
          <w:color w:val="000000"/>
          <w:sz w:val="24"/>
          <w:highlight w:val="none"/>
          <w:lang w:eastAsia="zh-CN"/>
        </w:rPr>
        <w:t xml:space="preserve">http://czj.xz.gov.cn/Home/HomeIndex</w:t>
      </w:r>
      <w:r>
        <w:rPr>
          <w:rFonts w:hint="eastAsia" w:ascii="仿宋" w:hAnsi="仿宋" w:eastAsia="仿宋" w:cs="仿宋"/>
          <w:color w:val="000000"/>
          <w:sz w:val="24"/>
          <w:highlight w:val="none"/>
        </w:rPr>
        <w:t xml:space="preserve">上公布。</w:t>
      </w:r>
      <w:r>
        <w:rPr>
          <w:rFonts w:hint="eastAsia" w:ascii="仿宋" w:hAnsi="仿宋" w:eastAsia="仿宋" w:cs="仿宋"/>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、本项目属于专门面向中小微企业采购的项目，供应商应为中小微企业、监狱企业、残疾人福利性单位。</w:t>
      </w:r>
      <w:r>
        <w:rPr>
          <w:rFonts w:hint="eastAsia" w:ascii="仿宋" w:hAnsi="仿宋" w:eastAsia="仿宋" w:cs="仿宋"/>
          <w:color w:val="000000"/>
          <w:sz w:val="24"/>
          <w:highlight w:val="none"/>
        </w:rPr>
      </w:r>
      <w:r/>
    </w:p>
    <w:p>
      <w:pPr>
        <w:pStyle w:val="111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、采购人确定的采购项目属性：工程。</w:t>
      </w:r>
      <w:r>
        <w:rPr>
          <w:rFonts w:hint="eastAsia" w:ascii="仿宋" w:hAnsi="仿宋" w:eastAsia="仿宋" w:cs="仿宋"/>
          <w:color w:val="000000"/>
          <w:sz w:val="24"/>
          <w:highlight w:val="none"/>
        </w:rPr>
      </w:r>
      <w:r/>
    </w:p>
    <w:p>
      <w:pPr>
        <w:pStyle w:val="1119"/>
        <w:numPr>
          <w:ilvl w:val="0"/>
          <w:numId w:val="0"/>
        </w:numP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pStyle w:val="1119"/>
        <w:numPr>
          <w:ilvl w:val="0"/>
          <w:numId w:val="0"/>
        </w:numP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附件：</w:t>
      </w:r>
      <w:r>
        <w:rPr>
          <w:rFonts w:ascii="仿宋" w:hAnsi="仿宋" w:eastAsia="仿宋" w:cs="仿宋"/>
          <w:color w:val="000000"/>
          <w:sz w:val="24"/>
          <w:szCs w:val="24"/>
          <w:highlight w:val="none"/>
          <w:lang w:val="en-US" w:eastAsia="zh-CN"/>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《评分细则》</w:t>
      </w:r>
      <w:r>
        <w:rPr>
          <w:rFonts w:hint="eastAsia" w:ascii="仿宋" w:hAnsi="仿宋" w:eastAsia="仿宋" w:cs="仿宋"/>
          <w:color w:val="000000"/>
          <w:sz w:val="24"/>
          <w:highlight w:val="none"/>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2、《项目要求（采购需求）》</w:t>
      </w:r>
      <w:r>
        <w:rPr>
          <w:rFonts w:hint="eastAsia" w:ascii="仿宋" w:hAnsi="仿宋" w:eastAsia="仿宋" w:cs="仿宋"/>
          <w:color w:val="000000"/>
          <w:sz w:val="24"/>
          <w:highlight w:val="none"/>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3、《磋商报价表》</w:t>
      </w:r>
      <w:r>
        <w:rPr>
          <w:rFonts w:hint="eastAsia" w:ascii="仿宋" w:hAnsi="仿宋" w:eastAsia="仿宋" w:cs="仿宋"/>
          <w:color w:val="000000"/>
          <w:sz w:val="24"/>
          <w:highlight w:val="none"/>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bCs/>
          <w:color w:val="000000"/>
          <w:sz w:val="24"/>
          <w:highlight w:val="none"/>
        </w:rPr>
        <w:t xml:space="preserve">分项价格表</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05"/>
        <w:ind w:firstLine="482"/>
        <w:spacing w:line="360" w:lineRule="auto"/>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5、《供应商信用承诺书》</w:t>
      </w:r>
      <w:r>
        <w:rPr>
          <w:rFonts w:hint="eastAsia" w:ascii="仿宋" w:hAnsi="仿宋" w:eastAsia="仿宋" w:cs="仿宋"/>
          <w:b w:val="0"/>
          <w:bCs w:val="0"/>
          <w:color w:val="000000"/>
          <w:sz w:val="24"/>
          <w:highlight w:val="none"/>
        </w:rPr>
      </w:r>
      <w:r/>
    </w:p>
    <w:p>
      <w:pPr>
        <w:pStyle w:val="1105"/>
        <w:ind w:firstLine="482"/>
        <w:spacing w:line="360" w:lineRule="auto"/>
        <w:rPr>
          <w:rFonts w:hint="eastAsia" w:ascii="仿宋" w:hAnsi="仿宋" w:eastAsia="仿宋" w:cs="仿宋"/>
          <w:b w:val="0"/>
          <w:bCs w:val="0"/>
          <w:color w:val="000000"/>
          <w:sz w:val="24"/>
          <w:highlight w:val="none"/>
        </w:rPr>
      </w:pPr>
      <w:r>
        <w:rPr>
          <w:rFonts w:hint="eastAsia" w:ascii="仿宋" w:hAnsi="仿宋" w:eastAsia="仿宋" w:cs="仿宋"/>
          <w:color w:val="000000"/>
          <w:sz w:val="24"/>
          <w:highlight w:val="none"/>
        </w:rPr>
        <w:t xml:space="preserve">6、</w:t>
      </w:r>
      <w:r>
        <w:rPr>
          <w:rFonts w:hint="eastAsia" w:ascii="仿宋" w:hAnsi="仿宋" w:eastAsia="仿宋" w:cs="仿宋"/>
          <w:b w:val="0"/>
          <w:bCs w:val="0"/>
          <w:color w:val="000000"/>
          <w:sz w:val="24"/>
          <w:highlight w:val="none"/>
        </w:rPr>
        <w:t xml:space="preserve">《主要材料（设备）一览表》</w:t>
      </w:r>
      <w:r>
        <w:rPr>
          <w:rFonts w:hint="eastAsia" w:ascii="仿宋" w:hAnsi="仿宋" w:eastAsia="仿宋" w:cs="仿宋"/>
          <w:b w:val="0"/>
          <w:bCs w:val="0"/>
          <w:color w:val="000000"/>
          <w:sz w:val="24"/>
          <w:highlight w:val="none"/>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7、《承包人主要施工管理人员表》</w:t>
      </w:r>
      <w:r>
        <w:rPr>
          <w:rFonts w:hint="eastAsia" w:ascii="仿宋" w:hAnsi="仿宋" w:eastAsia="仿宋" w:cs="仿宋"/>
          <w:color w:val="000000"/>
          <w:sz w:val="24"/>
          <w:highlight w:val="none"/>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8、《偏离表》</w:t>
      </w:r>
      <w:r>
        <w:rPr>
          <w:rFonts w:hint="eastAsia" w:ascii="仿宋" w:hAnsi="仿宋" w:eastAsia="仿宋" w:cs="仿宋"/>
          <w:color w:val="000000"/>
          <w:sz w:val="24"/>
          <w:highlight w:val="none"/>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9、《拟签订的合同文本》</w:t>
      </w:r>
      <w:r>
        <w:rPr>
          <w:rFonts w:hint="eastAsia" w:ascii="仿宋" w:hAnsi="仿宋" w:eastAsia="仿宋" w:cs="仿宋"/>
          <w:color w:val="000000"/>
          <w:sz w:val="24"/>
          <w:highlight w:val="none"/>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10、</w:t>
      </w:r>
      <w:r>
        <w:rPr>
          <w:rFonts w:hint="eastAsia" w:ascii="仿宋" w:hAnsi="仿宋" w:eastAsia="仿宋" w:cs="仿宋"/>
          <w:color w:val="000000"/>
          <w:sz w:val="24"/>
          <w:highlight w:val="none"/>
        </w:rPr>
        <w:t xml:space="preserve">《承诺书》</w:t>
      </w:r>
      <w:r>
        <w:rPr>
          <w:rFonts w:hint="eastAsia" w:ascii="仿宋" w:hAnsi="仿宋" w:eastAsia="仿宋" w:cs="仿宋"/>
          <w:color w:val="000000"/>
          <w:sz w:val="24"/>
          <w:highlight w:val="none"/>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b w:val="0"/>
          <w:bCs w:val="0"/>
          <w:color w:val="000000"/>
          <w:sz w:val="24"/>
          <w:highlight w:val="none"/>
        </w:rPr>
        <w:t xml:space="preserve">1</w:t>
      </w:r>
      <w:r>
        <w:rPr>
          <w:rFonts w:hint="eastAsia" w:ascii="仿宋" w:hAnsi="仿宋" w:eastAsia="仿宋" w:cs="仿宋"/>
          <w:b w:val="0"/>
          <w:bCs w:val="0"/>
          <w:color w:val="000000"/>
          <w:sz w:val="24"/>
          <w:highlight w:val="none"/>
          <w:lang w:val="en-US" w:eastAsia="zh-CN"/>
        </w:rPr>
        <w:t xml:space="preserve">1</w:t>
      </w:r>
      <w:r>
        <w:rPr>
          <w:rFonts w:hint="eastAsia" w:ascii="仿宋" w:hAnsi="仿宋" w:eastAsia="仿宋" w:cs="仿宋"/>
          <w:b w:val="0"/>
          <w:bCs w:val="0"/>
          <w:color w:val="000000"/>
          <w:sz w:val="24"/>
          <w:highlight w:val="none"/>
        </w:rPr>
        <w:t xml:space="preserve">、</w:t>
      </w:r>
      <w:r>
        <w:rPr>
          <w:rFonts w:hint="eastAsia" w:ascii="仿宋" w:hAnsi="仿宋" w:eastAsia="仿宋" w:cs="仿宋"/>
          <w:color w:val="000000"/>
          <w:sz w:val="24"/>
          <w:highlight w:val="none"/>
        </w:rPr>
        <w:t xml:space="preserve">《授权委托书》</w:t>
      </w:r>
      <w:r>
        <w:rPr>
          <w:rFonts w:hint="eastAsia" w:ascii="仿宋" w:hAnsi="仿宋" w:eastAsia="仿宋" w:cs="仿宋"/>
          <w:color w:val="000000"/>
          <w:sz w:val="24"/>
          <w:highlight w:val="none"/>
        </w:rPr>
      </w:r>
      <w:r/>
    </w:p>
    <w:p>
      <w:pPr>
        <w:pStyle w:val="1105"/>
        <w:ind w:firstLine="480"/>
        <w:spacing w:line="360" w:lineRule="auto"/>
        <w:rPr>
          <w:rFonts w:hint="eastAsia" w:ascii="仿宋" w:hAnsi="仿宋" w:eastAsia="仿宋" w:cs="仿宋"/>
          <w:color w:val="c00000"/>
          <w:sz w:val="24"/>
          <w:highlight w:val="none"/>
          <w:lang w:val="en-US" w:eastAsia="zh-CN"/>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t xml:space="preserve">《具备履行合同所必需的设备和专业技术能力的书面声明》（附证明材料）</w:t>
      </w:r>
      <w:r>
        <w:rPr>
          <w:rFonts w:hint="eastAsia" w:ascii="仿宋" w:hAnsi="仿宋" w:eastAsia="仿宋" w:cs="仿宋"/>
          <w:color w:val="c00000"/>
          <w:sz w:val="24"/>
          <w:highlight w:val="none"/>
          <w:lang w:val="en-US" w:eastAsia="zh-CN"/>
        </w:rPr>
      </w:r>
      <w:r/>
    </w:p>
    <w:p>
      <w:pPr>
        <w:pStyle w:val="1105"/>
        <w:ind w:firstLine="482"/>
        <w:spacing w:line="360" w:lineRule="auto"/>
        <w:rPr>
          <w:rFonts w:hint="eastAsia" w:ascii="仿宋" w:hAnsi="仿宋" w:eastAsia="仿宋" w:cs="仿宋"/>
          <w:b w:val="0"/>
          <w:bCs w:val="0"/>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w:t>
      </w:r>
      <w:r>
        <w:rPr>
          <w:rFonts w:hint="eastAsia" w:ascii="仿宋" w:hAnsi="仿宋" w:eastAsia="仿宋" w:cs="仿宋"/>
          <w:b w:val="0"/>
          <w:bCs w:val="0"/>
          <w:color w:val="000000"/>
          <w:sz w:val="24"/>
          <w:highlight w:val="none"/>
        </w:rPr>
        <w:t xml:space="preserve">《中小企业声明函》</w:t>
      </w:r>
      <w:r>
        <w:rPr>
          <w:rFonts w:hint="eastAsia" w:ascii="仿宋" w:hAnsi="仿宋" w:eastAsia="仿宋" w:cs="仿宋"/>
          <w:b w:val="0"/>
          <w:bCs w:val="0"/>
          <w:color w:val="000000"/>
          <w:sz w:val="24"/>
          <w:highlight w:val="none"/>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、《供应商参加政府采购活动前3年内在经营活动中没有重大违法记录的书面声明》</w:t>
      </w:r>
      <w:r>
        <w:rPr>
          <w:rFonts w:hint="eastAsia" w:ascii="仿宋" w:hAnsi="仿宋" w:eastAsia="仿宋" w:cs="仿宋"/>
          <w:color w:val="000000"/>
          <w:sz w:val="24"/>
          <w:highlight w:val="none"/>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、《残疾人福利性单位声明函》</w:t>
      </w:r>
      <w:r>
        <w:rPr>
          <w:rFonts w:hint="eastAsia" w:ascii="仿宋" w:hAnsi="仿宋" w:eastAsia="仿宋" w:cs="仿宋"/>
          <w:color w:val="000000"/>
          <w:sz w:val="24"/>
          <w:highlight w:val="none"/>
        </w:rPr>
      </w:r>
      <w:r/>
    </w:p>
    <w:p>
      <w:pPr>
        <w:pStyle w:val="110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16、</w:t>
      </w:r>
      <w:r>
        <w:rPr>
          <w:rFonts w:hint="eastAsia" w:ascii="仿宋" w:hAnsi="仿宋" w:eastAsia="仿宋" w:cs="仿宋"/>
          <w:color w:val="000000"/>
          <w:sz w:val="24"/>
          <w:highlight w:val="none"/>
        </w:rPr>
        <w:t xml:space="preserve">《代理服务收费标准》</w:t>
      </w:r>
      <w:r>
        <w:rPr>
          <w:rFonts w:hint="eastAsia" w:ascii="仿宋" w:hAnsi="仿宋" w:eastAsia="仿宋" w:cs="仿宋"/>
          <w:color w:val="000000"/>
          <w:sz w:val="24"/>
          <w:highlight w:val="none"/>
        </w:rPr>
      </w:r>
      <w:r/>
    </w:p>
    <w:p>
      <w:pPr>
        <w:pStyle w:val="1105"/>
        <w:numPr>
          <w:ilvl w:val="0"/>
          <w:numId w:val="0"/>
        </w:numPr>
        <w:jc w:val="center"/>
        <w:spacing w:line="360" w:lineRule="auto"/>
        <w:rPr>
          <w:rFonts w:hint="eastAsia" w:ascii="仿宋" w:hAnsi="仿宋" w:eastAsia="仿宋" w:cs="仿宋"/>
          <w:b/>
          <w:color w:val="000000"/>
          <w:sz w:val="36"/>
          <w:highlight w:val="none"/>
          <w:lang w:val="en-US" w:eastAsia="zh-CN"/>
        </w:rPr>
      </w:pPr>
      <w:r>
        <w:rPr>
          <w:rFonts w:hint="eastAsia" w:ascii="仿宋" w:hAnsi="仿宋" w:eastAsia="仿宋" w:cs="仿宋"/>
          <w:b/>
          <w:color w:val="000000"/>
          <w:sz w:val="36"/>
          <w:highlight w:val="none"/>
          <w:lang w:val="en-US" w:eastAsia="zh-CN"/>
        </w:rPr>
      </w:r>
      <w:r/>
    </w:p>
    <w:p>
      <w:pPr>
        <w:pStyle w:val="1105"/>
        <w:numPr>
          <w:ilvl w:val="0"/>
          <w:numId w:val="0"/>
        </w:numPr>
        <w:jc w:val="center"/>
        <w:spacing w:line="360" w:lineRule="auto"/>
        <w:rPr>
          <w:rFonts w:hint="eastAsia" w:ascii="仿宋" w:hAnsi="仿宋" w:eastAsia="仿宋" w:cs="仿宋"/>
          <w:b/>
          <w:color w:val="000000"/>
          <w:sz w:val="36"/>
          <w:highlight w:val="none"/>
          <w:lang w:val="en-US" w:eastAsia="zh-CN"/>
        </w:rPr>
      </w:pPr>
      <w:r>
        <w:rPr>
          <w:rFonts w:hint="eastAsia" w:ascii="仿宋" w:hAnsi="仿宋" w:eastAsia="仿宋" w:cs="仿宋"/>
          <w:b/>
          <w:color w:val="000000"/>
          <w:sz w:val="36"/>
          <w:highlight w:val="none"/>
          <w:lang w:val="en-US" w:eastAsia="zh-CN"/>
        </w:rPr>
      </w:r>
      <w:r/>
    </w:p>
    <w:p>
      <w:pPr>
        <w:pStyle w:val="1105"/>
        <w:numPr>
          <w:ilvl w:val="0"/>
          <w:numId w:val="0"/>
        </w:numPr>
        <w:jc w:val="center"/>
        <w:spacing w:line="360" w:lineRule="auto"/>
        <w:rPr>
          <w:rFonts w:hint="eastAsia" w:ascii="仿宋" w:hAnsi="仿宋" w:eastAsia="仿宋" w:cs="仿宋"/>
          <w:b/>
          <w:color w:val="000000"/>
          <w:sz w:val="36"/>
          <w:highlight w:val="none"/>
          <w:lang w:val="en-US" w:eastAsia="zh-CN"/>
        </w:rPr>
      </w:pPr>
      <w:r>
        <w:rPr>
          <w:rFonts w:hint="eastAsia" w:ascii="仿宋" w:hAnsi="仿宋" w:eastAsia="仿宋" w:cs="仿宋"/>
          <w:b/>
          <w:color w:val="000000"/>
          <w:sz w:val="36"/>
          <w:highlight w:val="none"/>
          <w:lang w:val="en-US" w:eastAsia="zh-CN"/>
        </w:rPr>
      </w:r>
      <w:r/>
    </w:p>
    <w:p>
      <w:pPr>
        <w:pStyle w:val="1105"/>
        <w:numPr>
          <w:ilvl w:val="0"/>
          <w:numId w:val="0"/>
        </w:numPr>
        <w:jc w:val="center"/>
        <w:spacing w:line="360" w:lineRule="auto"/>
        <w:rPr>
          <w:rFonts w:hint="eastAsia" w:ascii="仿宋" w:hAnsi="仿宋" w:eastAsia="仿宋" w:cs="仿宋"/>
          <w:b/>
          <w:color w:val="000000"/>
          <w:sz w:val="36"/>
          <w:highlight w:val="none"/>
          <w:lang w:val="en-US" w:eastAsia="zh-CN"/>
        </w:rPr>
      </w:pPr>
      <w:r>
        <w:rPr>
          <w:rFonts w:hint="eastAsia" w:ascii="仿宋" w:hAnsi="仿宋" w:eastAsia="仿宋" w:cs="仿宋"/>
          <w:b/>
          <w:color w:val="000000"/>
          <w:sz w:val="36"/>
          <w:highlight w:val="none"/>
          <w:lang w:val="en-US" w:eastAsia="zh-CN"/>
        </w:rPr>
      </w:r>
      <w:r/>
    </w:p>
    <w:p>
      <w:pPr>
        <w:pStyle w:val="1108"/>
        <w:rPr>
          <w:rFonts w:hint="eastAsia"/>
          <w:lang w:val="en-US" w:eastAsia="zh-CN"/>
        </w:rPr>
      </w:pPr>
      <w:r>
        <w:rPr>
          <w:rFonts w:hint="eastAsia"/>
          <w:lang w:val="en-US" w:eastAsia="zh-CN"/>
        </w:rPr>
      </w:r>
      <w:r/>
    </w:p>
    <w:p>
      <w:pPr>
        <w:pStyle w:val="1109"/>
        <w:rPr>
          <w:rFonts w:hint="eastAsia"/>
          <w:lang w:val="en-US" w:eastAsia="zh-CN"/>
        </w:rPr>
      </w:pPr>
      <w:r>
        <w:rPr>
          <w:rFonts w:hint="eastAsia"/>
          <w:lang w:val="en-US" w:eastAsia="zh-CN"/>
        </w:rPr>
      </w:r>
      <w:r/>
    </w:p>
    <w:p>
      <w:pPr>
        <w:pStyle w:val="1105"/>
        <w:numPr>
          <w:ilvl w:val="0"/>
          <w:numId w:val="0"/>
        </w:numPr>
        <w:jc w:val="both"/>
        <w:spacing w:line="360" w:lineRule="auto"/>
        <w:rPr>
          <w:rFonts w:hint="eastAsia" w:ascii="仿宋" w:hAnsi="仿宋" w:eastAsia="仿宋" w:cs="仿宋"/>
          <w:b/>
          <w:color w:val="000000"/>
          <w:sz w:val="36"/>
          <w:highlight w:val="none"/>
          <w:lang w:val="en-US" w:eastAsia="zh-CN"/>
        </w:rPr>
      </w:pPr>
      <w:r>
        <w:rPr>
          <w:rFonts w:hint="eastAsia" w:ascii="仿宋" w:hAnsi="仿宋" w:eastAsia="仿宋" w:cs="仿宋"/>
          <w:b/>
          <w:color w:val="000000"/>
          <w:sz w:val="36"/>
          <w:highlight w:val="none"/>
          <w:lang w:val="en-US" w:eastAsia="zh-CN"/>
        </w:rPr>
      </w:r>
      <w:r/>
    </w:p>
    <w:p>
      <w:pPr>
        <w:pStyle w:val="1105"/>
        <w:numPr>
          <w:ilvl w:val="0"/>
          <w:numId w:val="0"/>
        </w:numPr>
        <w:jc w:val="center"/>
        <w:spacing w:line="360" w:lineRule="auto"/>
        <w:rPr>
          <w:rFonts w:hint="eastAsia" w:ascii="仿宋" w:hAnsi="仿宋" w:eastAsia="仿宋" w:cs="仿宋"/>
          <w:b/>
          <w:color w:val="000000"/>
          <w:sz w:val="36"/>
          <w:highlight w:val="none"/>
        </w:rPr>
      </w:pPr>
      <w:r>
        <w:rPr>
          <w:rFonts w:hint="eastAsia" w:ascii="仿宋" w:hAnsi="仿宋" w:eastAsia="仿宋" w:cs="仿宋"/>
          <w:b/>
          <w:color w:val="000000"/>
          <w:sz w:val="36"/>
          <w:highlight w:val="none"/>
          <w:lang w:val="en-US" w:eastAsia="zh-CN"/>
        </w:rPr>
        <w:t xml:space="preserve">1、</w:t>
      </w:r>
      <w:r>
        <w:rPr>
          <w:rFonts w:hint="eastAsia" w:ascii="仿宋" w:hAnsi="仿宋" w:eastAsia="仿宋" w:cs="仿宋"/>
          <w:b/>
          <w:color w:val="000000"/>
          <w:sz w:val="36"/>
          <w:highlight w:val="none"/>
        </w:rPr>
        <w:t xml:space="preserve">评分细则</w:t>
      </w:r>
      <w:r>
        <w:rPr>
          <w:rFonts w:hint="eastAsia" w:ascii="仿宋" w:hAnsi="仿宋" w:eastAsia="仿宋" w:cs="仿宋"/>
          <w:b/>
          <w:color w:val="000000"/>
          <w:sz w:val="36"/>
          <w:highlight w:val="none"/>
        </w:rPr>
      </w:r>
      <w:r/>
    </w:p>
    <w:tbl>
      <w:tblPr>
        <w:tblW w:w="100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1411"/>
        <w:gridCol w:w="7675"/>
      </w:tblGrid>
      <w:tr>
        <w:trPr>
          <w:trHeight w:val="356"/>
        </w:trPr>
        <w:tc>
          <w:tcPr>
            <w:gridSpan w:val="2"/>
            <w:tcW w:w="2377" w:type="dxa"/>
            <w:vAlign w:val="center"/>
            <w:textDirection w:val="lrTb"/>
            <w:noWrap w:val="false"/>
          </w:tcPr>
          <w:p>
            <w:pPr>
              <w:pStyle w:val="1288"/>
              <w:ind w:firstLine="0"/>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项目</w:t>
            </w:r>
            <w:r>
              <w:rPr>
                <w:rFonts w:hint="eastAsia" w:ascii="仿宋" w:hAnsi="仿宋" w:eastAsia="仿宋" w:cs="仿宋"/>
                <w:b/>
                <w:bCs/>
                <w:color w:val="000000"/>
                <w:sz w:val="24"/>
                <w:szCs w:val="24"/>
                <w:highlight w:val="none"/>
                <w:lang w:val="en-US" w:eastAsia="zh-CN" w:bidi="ar-SA"/>
              </w:rPr>
            </w:r>
            <w:r/>
          </w:p>
        </w:tc>
        <w:tc>
          <w:tcPr>
            <w:tcW w:w="7675" w:type="dxa"/>
            <w:vAlign w:val="center"/>
            <w:textDirection w:val="lrTb"/>
            <w:noWrap w:val="false"/>
          </w:tcPr>
          <w:p>
            <w:pPr>
              <w:pStyle w:val="1288"/>
              <w:ind w:firstLine="482"/>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评 分 依 据</w:t>
            </w:r>
            <w:r>
              <w:rPr>
                <w:rFonts w:hint="eastAsia" w:ascii="仿宋" w:hAnsi="仿宋" w:eastAsia="仿宋" w:cs="仿宋"/>
                <w:b/>
                <w:bCs/>
                <w:color w:val="000000"/>
                <w:sz w:val="24"/>
                <w:szCs w:val="24"/>
                <w:highlight w:val="none"/>
                <w:lang w:val="en-US" w:eastAsia="zh-CN" w:bidi="ar-SA"/>
              </w:rPr>
            </w:r>
            <w:r/>
          </w:p>
        </w:tc>
      </w:tr>
      <w:tr>
        <w:trPr>
          <w:trHeight w:val="1108"/>
        </w:trPr>
        <w:tc>
          <w:tcPr>
            <w:tcW w:w="966" w:type="dxa"/>
            <w:vAlign w:val="center"/>
            <w:textDirection w:val="lrTb"/>
            <w:noWrap w:val="false"/>
          </w:tcPr>
          <w:p>
            <w:pPr>
              <w:pStyle w:val="1288"/>
              <w:ind w:firstLine="0"/>
              <w:jc w:val="center"/>
              <w:spacing w:line="240"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价格部分（20分）</w:t>
            </w:r>
            <w:r>
              <w:rPr>
                <w:rFonts w:ascii="仿宋" w:hAnsi="仿宋" w:eastAsia="仿宋" w:cs="仿宋"/>
                <w:color w:val="000000"/>
                <w:sz w:val="24"/>
                <w:szCs w:val="24"/>
                <w:highlight w:val="none"/>
                <w:lang w:val="en-US" w:eastAsia="zh-CN" w:bidi="ar-SA"/>
              </w:rPr>
            </w:r>
            <w:r/>
          </w:p>
        </w:tc>
        <w:tc>
          <w:tcPr>
            <w:tcW w:w="1411" w:type="dxa"/>
            <w:vAlign w:val="center"/>
            <w:textDirection w:val="lrTb"/>
            <w:noWrap w:val="false"/>
          </w:tcPr>
          <w:p>
            <w:pPr>
              <w:pStyle w:val="1288"/>
              <w:ind w:firstLine="0"/>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价格</w:t>
            </w:r>
            <w:r>
              <w:rPr>
                <w:rFonts w:hint="eastAsia" w:ascii="仿宋" w:hAnsi="仿宋" w:eastAsia="仿宋" w:cs="仿宋"/>
                <w:color w:val="000000"/>
                <w:sz w:val="24"/>
                <w:szCs w:val="24"/>
                <w:highlight w:val="none"/>
                <w:lang w:val="en-US" w:eastAsia="zh-CN" w:bidi="ar-SA"/>
              </w:rPr>
            </w:r>
            <w:r/>
          </w:p>
          <w:p>
            <w:pPr>
              <w:pStyle w:val="1288"/>
              <w:ind w:firstLine="0"/>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（20分)</w:t>
            </w:r>
            <w:r>
              <w:rPr>
                <w:rFonts w:hint="eastAsia" w:ascii="仿宋" w:hAnsi="仿宋" w:eastAsia="仿宋" w:cs="仿宋"/>
                <w:color w:val="000000"/>
                <w:sz w:val="24"/>
                <w:szCs w:val="24"/>
                <w:highlight w:val="none"/>
                <w:lang w:val="en-US" w:eastAsia="zh-CN" w:bidi="ar-SA"/>
              </w:rPr>
            </w:r>
            <w:r/>
          </w:p>
        </w:tc>
        <w:tc>
          <w:tcPr>
            <w:tcW w:w="7675" w:type="dxa"/>
            <w:vAlign w:val="center"/>
            <w:textDirection w:val="lrTb"/>
            <w:noWrap w:val="false"/>
          </w:tcPr>
          <w:p>
            <w:pPr>
              <w:pStyle w:val="1105"/>
              <w:ind w:left="0" w:right="0" w:firstLine="0"/>
              <w:jc w:val="both"/>
              <w:spacing w:before="0" w:after="160" w:line="241" w:lineRule="atLeast"/>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采用低价优先法计算，即满足磋商文件要求且最后报价最低的供应商的价格为磋商基准价，其价格分为满分。其他供应商的价格分统一按照下列公式计算：磋商报价得分=（磋商基准价/最后磋商报价）×20</w:t>
            </w:r>
            <w:r>
              <w:rPr>
                <w:rFonts w:ascii="仿宋" w:hAnsi="仿宋" w:eastAsia="仿宋" w:cs="仿宋"/>
                <w:color w:val="000000"/>
                <w:sz w:val="24"/>
                <w:szCs w:val="24"/>
                <w:highlight w:val="none"/>
                <w:lang w:val="en-US" w:eastAsia="zh-CN" w:bidi="ar-SA"/>
              </w:rPr>
            </w:r>
            <w:r/>
          </w:p>
        </w:tc>
      </w:tr>
      <w:tr>
        <w:trPr>
          <w:trHeight w:val="963"/>
        </w:trPr>
        <w:tc>
          <w:tcPr>
            <w:tcW w:w="966" w:type="dxa"/>
            <w:vAlign w:val="center"/>
            <w:vMerge w:val="restart"/>
            <w:textDirection w:val="lrTb"/>
            <w:noWrap w:val="false"/>
          </w:tcPr>
          <w:p>
            <w:pPr>
              <w:pStyle w:val="1288"/>
              <w:ind w:firstLine="0"/>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商务部分（7分）</w:t>
            </w:r>
            <w:r>
              <w:rPr>
                <w:rFonts w:hint="eastAsia" w:ascii="仿宋" w:hAnsi="仿宋" w:eastAsia="仿宋" w:cs="仿宋"/>
                <w:color w:val="000000"/>
                <w:sz w:val="24"/>
                <w:szCs w:val="24"/>
                <w:highlight w:val="none"/>
                <w:lang w:val="en-US" w:eastAsia="zh-CN" w:bidi="ar-SA"/>
              </w:rPr>
            </w:r>
            <w:r/>
          </w:p>
        </w:tc>
        <w:tc>
          <w:tcPr>
            <w:tcW w:w="1411" w:type="dxa"/>
            <w:vAlign w:val="center"/>
            <w:textDirection w:val="lrTb"/>
            <w:noWrap w:val="false"/>
          </w:tcPr>
          <w:p>
            <w:pPr>
              <w:pStyle w:val="1288"/>
              <w:ind w:firstLine="0"/>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业绩 </w:t>
            </w:r>
            <w:r>
              <w:rPr>
                <w:rFonts w:hint="eastAsia" w:ascii="仿宋" w:hAnsi="仿宋" w:eastAsia="仿宋" w:cs="仿宋"/>
                <w:color w:val="000000"/>
                <w:sz w:val="24"/>
                <w:szCs w:val="24"/>
                <w:highlight w:val="none"/>
                <w:lang w:val="en-US" w:eastAsia="zh-CN" w:bidi="ar-SA"/>
              </w:rPr>
            </w:r>
            <w:r/>
          </w:p>
          <w:p>
            <w:pPr>
              <w:pStyle w:val="1288"/>
              <w:ind w:firstLine="0"/>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（4分）</w:t>
            </w:r>
            <w:r>
              <w:rPr>
                <w:rFonts w:hint="eastAsia" w:ascii="仿宋" w:hAnsi="仿宋" w:eastAsia="仿宋" w:cs="仿宋"/>
                <w:color w:val="000000"/>
                <w:sz w:val="24"/>
                <w:szCs w:val="24"/>
                <w:highlight w:val="none"/>
                <w:lang w:val="en-US" w:eastAsia="zh-CN" w:bidi="ar-SA"/>
              </w:rPr>
            </w:r>
            <w:r/>
          </w:p>
        </w:tc>
        <w:tc>
          <w:tcPr>
            <w:tcW w:w="7675" w:type="dxa"/>
            <w:vAlign w:val="center"/>
            <w:textDirection w:val="lrTb"/>
            <w:noWrap w:val="false"/>
          </w:tcPr>
          <w:p>
            <w:pPr>
              <w:pStyle w:val="1105"/>
              <w:ind w:left="0" w:right="0" w:firstLine="0"/>
              <w:jc w:val="both"/>
              <w:spacing w:before="0" w:after="160" w:line="241" w:lineRule="atLeast"/>
              <w:rPr>
                <w:rFonts w:hint="eastAsia" w:ascii="仿宋" w:hAnsi="仿宋" w:eastAsia="仿宋" w:cs="仿宋"/>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val="en-US" w:eastAsia="zh-CN"/>
              </w:rPr>
              <w:t xml:space="preserve">供应商自2022年1月1日（含）以来独立承担过同类或类似工程，以中标/成交通知书、施工合同及竣工验收证明为准（直接发包项目以施工合同、竣工验收证明为准），以上必须同时具备；每提供一份业绩得2分，最高得4分。</w:t>
            </w:r>
            <w:r>
              <w:rPr>
                <w:rFonts w:hint="eastAsia" w:ascii="仿宋" w:hAnsi="仿宋" w:eastAsia="仿宋" w:cs="仿宋"/>
                <w:color w:val="000000"/>
                <w:sz w:val="24"/>
                <w:highlight w:val="none"/>
                <w:lang w:val="en-US" w:eastAsia="zh-CN"/>
              </w:rPr>
            </w:r>
            <w:r/>
          </w:p>
          <w:p>
            <w:pPr>
              <w:pStyle w:val="1157"/>
              <w:ind w:left="0" w:right="0"/>
              <w:jc w:val="both"/>
              <w:keepLines w:val="0"/>
              <w:keepNext w:val="0"/>
              <w:spacing w:before="0" w:beforeAutospacing="0" w:after="0" w:afterAutospacing="0"/>
              <w:widowControl w:val="off"/>
              <w:rPr>
                <w:rFonts w:hint="eastAsia" w:ascii="Calibri" w:hAnsi="Calibri"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highlight w:val="none"/>
                <w:lang w:val="en-US" w:eastAsia="zh-CN" w:bidi="ar-SA"/>
              </w:rPr>
              <w:t xml:space="preserve">注：时间以竣工验收时间为准，响应文件中提供业绩证明材料原件扫描件。</w:t>
            </w:r>
            <w:r>
              <w:rPr>
                <w:rFonts w:hint="eastAsia" w:ascii="Calibri" w:hAnsi="Calibri" w:eastAsia="宋体" w:cs="Times New Roman"/>
                <w:color w:val="000000"/>
                <w:sz w:val="24"/>
                <w:szCs w:val="24"/>
                <w:highlight w:val="none"/>
                <w:lang w:val="en-US" w:eastAsia="zh-CN" w:bidi="ar"/>
              </w:rPr>
            </w:r>
            <w:r/>
          </w:p>
        </w:tc>
      </w:tr>
      <w:tr>
        <w:trPr>
          <w:trHeight w:val="1480"/>
        </w:trPr>
        <w:tc>
          <w:tcPr>
            <w:tcW w:w="966" w:type="dxa"/>
            <w:vAlign w:val="center"/>
            <w:vMerge w:val="continue"/>
            <w:textDirection w:val="lrTb"/>
            <w:noWrap w:val="false"/>
          </w:tcPr>
          <w:p>
            <w:pPr>
              <w:pStyle w:val="1288"/>
              <w:ind w:firstLine="0"/>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11" w:type="dxa"/>
            <w:vAlign w:val="center"/>
            <w:textDirection w:val="lrTb"/>
            <w:noWrap w:val="false"/>
          </w:tcPr>
          <w:p>
            <w:pPr>
              <w:pStyle w:val="1288"/>
              <w:ind w:firstLine="0"/>
              <w:jc w:val="center"/>
              <w:spacing w:line="240"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人员配备（3分）</w:t>
            </w:r>
            <w:r>
              <w:rPr>
                <w:rFonts w:ascii="仿宋" w:hAnsi="仿宋" w:eastAsia="仿宋" w:cs="仿宋"/>
                <w:color w:val="000000"/>
                <w:sz w:val="24"/>
                <w:szCs w:val="24"/>
                <w:highlight w:val="none"/>
                <w:lang w:val="en-US" w:eastAsia="zh-CN" w:bidi="ar-SA"/>
              </w:rPr>
            </w:r>
            <w:r/>
          </w:p>
        </w:tc>
        <w:tc>
          <w:tcPr>
            <w:tcW w:w="7675" w:type="dxa"/>
            <w:vAlign w:val="center"/>
            <w:textDirection w:val="lrTb"/>
            <w:noWrap w:val="false"/>
          </w:tcPr>
          <w:p>
            <w:pPr>
              <w:pStyle w:val="1160"/>
              <w:ind w:left="0" w:firstLine="0"/>
              <w:jc w:val="both"/>
              <w:spacing w:after="120"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拟投入本项目部团队人员中（不包括项目负责人）具有工程类中级及以上职称或建筑工程专业二级及以上建造师资格每有一个得1分，最多得3分。</w:t>
            </w:r>
            <w:r>
              <w:rPr>
                <w:rFonts w:hint="eastAsia" w:ascii="仿宋" w:hAnsi="仿宋" w:eastAsia="仿宋" w:cs="仿宋"/>
                <w:color w:val="000000"/>
                <w:sz w:val="24"/>
                <w:szCs w:val="24"/>
                <w:highlight w:val="none"/>
                <w:lang w:val="en-US" w:eastAsia="zh-CN" w:bidi="ar-SA"/>
              </w:rPr>
            </w:r>
            <w:r/>
          </w:p>
          <w:p>
            <w:pPr>
              <w:pStyle w:val="1160"/>
              <w:ind w:left="0" w:firstLine="0"/>
              <w:jc w:val="both"/>
              <w:spacing w:after="120"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注：需同时提供人员职称证书或建造师注册证书或职业技能等级证书原件扫描件，否则不得分。</w:t>
            </w:r>
            <w:r>
              <w:rPr>
                <w:rFonts w:hint="eastAsia" w:ascii="仿宋" w:hAnsi="仿宋" w:eastAsia="仿宋" w:cs="仿宋"/>
                <w:color w:val="000000"/>
                <w:sz w:val="24"/>
                <w:szCs w:val="24"/>
                <w:highlight w:val="none"/>
                <w:lang w:val="en-US" w:eastAsia="zh-CN" w:bidi="ar-SA"/>
              </w:rPr>
            </w:r>
            <w:r/>
          </w:p>
        </w:tc>
      </w:tr>
      <w:tr>
        <w:trPr>
          <w:cantSplit/>
          <w:trHeight w:val="2122"/>
        </w:trPr>
        <w:tc>
          <w:tcPr>
            <w:tcW w:w="966" w:type="dxa"/>
            <w:vAlign w:val="center"/>
            <w:vMerge w:val="restart"/>
            <w:textDirection w:val="lrTb"/>
            <w:noWrap w:val="false"/>
          </w:tcPr>
          <w:p>
            <w:pPr>
              <w:pStyle w:val="1288"/>
              <w:ind w:firstLine="0"/>
              <w:jc w:val="center"/>
              <w:spacing w:line="240"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技术部分（73分）</w:t>
            </w:r>
            <w:r>
              <w:rPr>
                <w:rFonts w:ascii="仿宋" w:hAnsi="仿宋" w:eastAsia="仿宋" w:cs="仿宋"/>
                <w:color w:val="000000"/>
                <w:sz w:val="24"/>
                <w:szCs w:val="24"/>
                <w:highlight w:val="none"/>
                <w:lang w:val="en-US" w:eastAsia="zh-CN" w:bidi="ar-SA"/>
              </w:rPr>
            </w:r>
            <w:r/>
          </w:p>
        </w:tc>
        <w:tc>
          <w:tcPr>
            <w:tcW w:w="1411" w:type="dxa"/>
            <w:vAlign w:val="center"/>
            <w:textDirection w:val="lrTb"/>
            <w:noWrap w:val="false"/>
          </w:tcPr>
          <w:p>
            <w:pPr>
              <w:pStyle w:val="1157"/>
              <w:ind w:left="0" w:right="0"/>
              <w:jc w:val="center"/>
              <w:keepLines w:val="0"/>
              <w:keepNext w:val="0"/>
              <w:spacing w:before="0" w:beforeAutospacing="0" w:after="0" w:afterAutospacing="0" w:line="0" w:lineRule="atLeast"/>
              <w:widowControl w:val="off"/>
              <w:rPr>
                <w:rFonts w:hint="eastAsia" w:ascii="仿宋" w:hAnsi="仿宋" w:eastAsia="仿宋" w:cs="仿宋"/>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lang w:val="en-US" w:eastAsia="zh-CN" w:bidi="ar"/>
              </w:rPr>
              <w:t xml:space="preserve">总体施工方案</w:t>
            </w:r>
            <w:r>
              <w:rPr>
                <w:rFonts w:hint="eastAsia" w:ascii="仿宋" w:hAnsi="仿宋" w:eastAsia="仿宋" w:cs="仿宋"/>
                <w:color w:val="000000"/>
                <w:sz w:val="24"/>
                <w:szCs w:val="24"/>
                <w:highlight w:val="none"/>
                <w:lang w:val="en-US" w:eastAsia="zh-CN" w:bidi="ar"/>
              </w:rPr>
            </w:r>
            <w:r/>
          </w:p>
          <w:p>
            <w:pPr>
              <w:pStyle w:val="1157"/>
              <w:ind w:left="0" w:right="0"/>
              <w:jc w:val="center"/>
              <w:keepLines w:val="0"/>
              <w:keepNext w:val="0"/>
              <w:spacing w:before="0" w:beforeAutospacing="0" w:after="0" w:afterAutospacing="0" w:line="0" w:lineRule="atLeast"/>
              <w:widowControl w:val="off"/>
              <w:rPr>
                <w:rFonts w:hint="eastAsia" w:ascii="仿宋" w:hAnsi="仿宋" w:eastAsia="仿宋" w:cs="仿宋"/>
                <w:b w:val="0"/>
                <w:bCs w:val="0"/>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lang w:val="en-US" w:eastAsia="zh-CN" w:bidi="ar"/>
              </w:rPr>
              <w:t xml:space="preserve">（16分）</w:t>
            </w:r>
            <w:r>
              <w:rPr>
                <w:rFonts w:hint="eastAsia" w:ascii="仿宋" w:hAnsi="仿宋" w:eastAsia="仿宋" w:cs="仿宋"/>
                <w:b w:val="0"/>
                <w:bCs w:val="0"/>
                <w:color w:val="000000"/>
                <w:sz w:val="24"/>
                <w:szCs w:val="24"/>
                <w:highlight w:val="none"/>
                <w:lang w:val="en-US" w:eastAsia="zh-CN" w:bidi="ar"/>
              </w:rPr>
            </w:r>
            <w:r/>
          </w:p>
        </w:tc>
        <w:tc>
          <w:tcPr>
            <w:tcW w:w="7675" w:type="dxa"/>
            <w:vAlign w:val="center"/>
            <w:textDirection w:val="lrTb"/>
            <w:noWrap w:val="false"/>
          </w:tcPr>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根据供应商提供的工程总体概述、针对重点部分施工方案及施工工艺方法等方面进行总体评价。</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全面性(6分)：全面具体详实得6分；较全面得3分；不全面得1分。</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可行性(5分)：符合实际切实可行得5分；较切实可行得3分；可行性欠缺得1分。</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针对性(5分)：针对性强得5分；针对性较强得3分；针对性不强得1分。</w:t>
            </w:r>
            <w:r>
              <w:rPr>
                <w:rFonts w:hint="eastAsia" w:ascii="仿宋" w:hAnsi="仿宋" w:eastAsia="仿宋" w:cs="仿宋"/>
                <w:sz w:val="24"/>
                <w:szCs w:val="24"/>
                <w:lang w:val="en-US" w:eastAsia="zh-CN" w:bidi="ar"/>
              </w:rPr>
            </w:r>
            <w:r/>
          </w:p>
          <w:p>
            <w:pPr>
              <w:pStyle w:val="1157"/>
              <w:ind w:left="0" w:right="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未提供的得0分。本项最高得16分，最低得0分。</w:t>
            </w:r>
            <w:r>
              <w:rPr>
                <w:rFonts w:hint="eastAsia" w:ascii="仿宋" w:hAnsi="仿宋" w:eastAsia="仿宋" w:cs="仿宋"/>
                <w:color w:val="000000"/>
                <w:sz w:val="24"/>
                <w:szCs w:val="24"/>
                <w:highlight w:val="none"/>
                <w:lang w:val="en-US" w:eastAsia="zh-CN" w:bidi="ar"/>
              </w:rPr>
            </w:r>
            <w:r/>
          </w:p>
        </w:tc>
      </w:tr>
      <w:tr>
        <w:trPr>
          <w:cantSplit/>
          <w:trHeight w:val="2395"/>
        </w:trPr>
        <w:tc>
          <w:tcPr>
            <w:tcW w:w="966" w:type="dxa"/>
            <w:vAlign w:val="center"/>
            <w:vMerge w:val="continue"/>
            <w:textDirection w:val="lrTb"/>
            <w:noWrap w:val="false"/>
          </w:tcPr>
          <w:p>
            <w:pPr>
              <w:pStyle w:val="1288"/>
              <w:ind w:firstLine="0"/>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11" w:type="dxa"/>
            <w:vAlign w:val="center"/>
            <w:textDirection w:val="lrTb"/>
            <w:noWrap w:val="false"/>
          </w:tcPr>
          <w:p>
            <w:pPr>
              <w:pStyle w:val="1157"/>
              <w:ind w:left="0" w:right="0"/>
              <w:jc w:val="center"/>
              <w:keepLines w:val="0"/>
              <w:keepNext w:val="0"/>
              <w:spacing w:before="0" w:beforeAutospacing="0" w:after="0" w:afterAutospacing="0" w:line="0" w:lineRule="atLeast"/>
              <w:widowControl w:val="off"/>
              <w:rPr>
                <w:rFonts w:hint="eastAsia" w:ascii="仿宋" w:hAnsi="仿宋" w:eastAsia="仿宋" w:cs="仿宋"/>
                <w:b w:val="0"/>
                <w:bCs w:val="0"/>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施工进度计划和各阶段的保证措施(10分)</w:t>
            </w:r>
            <w:r>
              <w:rPr>
                <w:rFonts w:hint="eastAsia" w:ascii="仿宋" w:hAnsi="仿宋" w:eastAsia="仿宋" w:cs="仿宋"/>
                <w:b w:val="0"/>
                <w:bCs w:val="0"/>
                <w:color w:val="000000"/>
                <w:sz w:val="24"/>
                <w:szCs w:val="24"/>
                <w:highlight w:val="none"/>
                <w:lang w:val="en-US" w:eastAsia="zh-CN" w:bidi="ar"/>
              </w:rPr>
            </w:r>
            <w:r/>
          </w:p>
        </w:tc>
        <w:tc>
          <w:tcPr>
            <w:tcW w:w="7675" w:type="dxa"/>
            <w:vAlign w:val="center"/>
            <w:textDirection w:val="lrTb"/>
            <w:noWrap w:val="false"/>
          </w:tcPr>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根据供应商提供的针对本项目工程特点、工程进度计划安排、计划开工竣工日期、关键工作计划及各阶段工期保证措施等方面进行总体评价。</w:t>
            </w:r>
            <w:r>
              <w:rPr>
                <w:rFonts w:hint="eastAsia" w:ascii="仿宋" w:hAnsi="仿宋" w:eastAsia="仿宋" w:cs="仿宋"/>
                <w:sz w:val="24"/>
                <w:szCs w:val="24"/>
                <w:lang w:val="en-US" w:eastAsia="zh-CN" w:bidi="ar"/>
              </w:rPr>
            </w:r>
            <w:r/>
          </w:p>
          <w:p>
            <w:pPr>
              <w:pStyle w:val="1157"/>
              <w:jc w:val="both"/>
              <w:keepLines w:val="0"/>
              <w:keepNext w:val="0"/>
              <w:spacing w:before="0" w:beforeAutospacing="0" w:after="0" w:afterAutospacing="0" w:line="0" w:lineRule="atLeas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 w:hAnsi="仿宋" w:eastAsia="仿宋" w:cs="仿宋"/>
                <w:color w:val="000000"/>
                <w:sz w:val="24"/>
              </w:rPr>
              <w:t xml:space="preserve">（</w:t>
            </w:r>
            <w:r>
              <w:rPr>
                <w:rFonts w:hint="eastAsia" w:ascii="仿宋" w:hAnsi="仿宋" w:eastAsia="仿宋" w:cs="仿宋"/>
                <w:color w:val="000000"/>
                <w:sz w:val="24"/>
                <w:szCs w:val="24"/>
              </w:rPr>
              <w:t xml:space="preserve">全面性(4分)：全面具体详实得4分；较全面得2分；不全面得1分。</w:t>
            </w:r>
            <w:r>
              <w:rPr>
                <w:rFonts w:hint="eastAsia" w:ascii="仿宋" w:hAnsi="仿宋" w:eastAsia="仿宋" w:cs="仿宋"/>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可行性(3分)：符合实际切实可行得3分；较切实可行得2分；可行性欠缺得1分。</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针对性(3分)：针对性强得3分；针对性较强得2分；针对性不强得1分。</w:t>
            </w:r>
            <w:r>
              <w:rPr>
                <w:rFonts w:hint="eastAsia" w:ascii="仿宋" w:hAnsi="仿宋" w:eastAsia="仿宋" w:cs="仿宋"/>
                <w:sz w:val="24"/>
                <w:szCs w:val="24"/>
                <w:lang w:val="en-US" w:eastAsia="zh-CN" w:bidi="ar"/>
              </w:rPr>
            </w:r>
            <w:r/>
          </w:p>
          <w:p>
            <w:pPr>
              <w:pStyle w:val="1157"/>
              <w:ind w:left="0" w:right="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未提供的得0分。本项最高得10分，最低得0分。</w:t>
            </w:r>
            <w:r>
              <w:rPr>
                <w:rFonts w:hint="eastAsia" w:ascii="仿宋" w:hAnsi="仿宋" w:eastAsia="仿宋" w:cs="仿宋"/>
                <w:color w:val="000000"/>
                <w:sz w:val="24"/>
                <w:szCs w:val="24"/>
                <w:highlight w:val="none"/>
                <w:lang w:val="en-US" w:eastAsia="zh-CN" w:bidi="ar"/>
              </w:rPr>
            </w:r>
            <w:r/>
          </w:p>
        </w:tc>
      </w:tr>
      <w:tr>
        <w:trPr>
          <w:cantSplit/>
          <w:trHeight w:val="445"/>
        </w:trPr>
        <w:tc>
          <w:tcPr>
            <w:tcW w:w="966" w:type="dxa"/>
            <w:vAlign w:val="center"/>
            <w:vMerge w:val="continue"/>
            <w:textDirection w:val="lrTb"/>
            <w:noWrap w:val="false"/>
          </w:tcPr>
          <w:p>
            <w:pPr>
              <w:pStyle w:val="1288"/>
              <w:ind w:firstLine="0"/>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11" w:type="dxa"/>
            <w:vAlign w:val="center"/>
            <w:textDirection w:val="lrTb"/>
            <w:noWrap w:val="false"/>
          </w:tcPr>
          <w:p>
            <w:pPr>
              <w:pStyle w:val="1157"/>
              <w:ind w:left="0" w:right="0"/>
              <w:jc w:val="center"/>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安全文明施工及环境保护措施</w:t>
            </w:r>
            <w:r>
              <w:rPr>
                <w:rFonts w:hint="eastAsia" w:ascii="仿宋" w:hAnsi="仿宋" w:eastAsia="仿宋" w:cs="仿宋"/>
                <w:sz w:val="24"/>
                <w:szCs w:val="24"/>
                <w:lang w:val="en-US" w:eastAsia="zh-CN" w:bidi="ar"/>
              </w:rPr>
            </w:r>
            <w:r/>
          </w:p>
          <w:p>
            <w:pPr>
              <w:pStyle w:val="1157"/>
              <w:ind w:left="0" w:right="0"/>
              <w:jc w:val="center"/>
              <w:keepLines w:val="0"/>
              <w:keepNext w:val="0"/>
              <w:spacing w:before="0" w:beforeAutospacing="0" w:after="0" w:afterAutospacing="0" w:line="0" w:lineRule="atLeast"/>
              <w:widowControl w:val="off"/>
              <w:rPr>
                <w:rFonts w:hint="eastAsia" w:ascii="仿宋" w:hAnsi="仿宋" w:eastAsia="仿宋" w:cs="仿宋"/>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(8分)</w:t>
            </w:r>
            <w:r>
              <w:rPr>
                <w:rFonts w:hint="eastAsia" w:ascii="仿宋" w:hAnsi="仿宋" w:eastAsia="仿宋" w:cs="仿宋"/>
                <w:b w:val="0"/>
                <w:bCs w:val="0"/>
                <w:color w:val="000000"/>
                <w:sz w:val="24"/>
                <w:szCs w:val="24"/>
                <w:highlight w:val="none"/>
                <w:lang w:val="en-US" w:eastAsia="zh-CN" w:bidi="ar-SA"/>
              </w:rPr>
            </w:r>
            <w:r/>
          </w:p>
        </w:tc>
        <w:tc>
          <w:tcPr>
            <w:tcW w:w="7675" w:type="dxa"/>
            <w:vAlign w:val="center"/>
            <w:textDirection w:val="lrTb"/>
            <w:noWrap w:val="false"/>
          </w:tcPr>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根据供应商提供的安全文明施工措施中安全生产管理措施、文明施工管理措施、环境保护措施等方面进行总体评价。</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全面性(3分)：全面具体详实得3分；较全面得2分；不全面得1分。</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可行性(3分)：符合实际切实可行得3分；较切实可行得2分；可行性欠缺得1分。</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针对性(2分)：针对性强得2分；针对性不强得1分。</w:t>
            </w:r>
            <w:r>
              <w:rPr>
                <w:rFonts w:hint="eastAsia" w:ascii="仿宋" w:hAnsi="仿宋" w:eastAsia="仿宋" w:cs="仿宋"/>
                <w:sz w:val="24"/>
                <w:szCs w:val="24"/>
                <w:lang w:val="en-US" w:eastAsia="zh-CN" w:bidi="ar"/>
              </w:rPr>
            </w:r>
            <w:r/>
          </w:p>
          <w:p>
            <w:pPr>
              <w:pStyle w:val="1157"/>
              <w:ind w:left="0" w:right="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未提供的得0分。本项最高得8分，最低得0分。</w:t>
            </w:r>
            <w:r>
              <w:rPr>
                <w:rFonts w:hint="eastAsia" w:ascii="仿宋" w:hAnsi="仿宋" w:eastAsia="仿宋" w:cs="仿宋"/>
                <w:color w:val="000000"/>
                <w:sz w:val="24"/>
                <w:szCs w:val="24"/>
                <w:highlight w:val="none"/>
                <w:lang w:val="en-US" w:eastAsia="zh-CN" w:bidi="ar-SA"/>
              </w:rPr>
            </w:r>
            <w:r/>
          </w:p>
        </w:tc>
      </w:tr>
      <w:tr>
        <w:trPr>
          <w:cantSplit/>
          <w:trHeight w:val="445"/>
        </w:trPr>
        <w:tc>
          <w:tcPr>
            <w:tcW w:w="966" w:type="dxa"/>
            <w:vAlign w:val="center"/>
            <w:vMerge w:val="continue"/>
            <w:textDirection w:val="lrTb"/>
            <w:noWrap w:val="false"/>
          </w:tcPr>
          <w:p>
            <w:pPr>
              <w:pStyle w:val="1288"/>
              <w:ind w:firstLine="0"/>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11" w:type="dxa"/>
            <w:vAlign w:val="center"/>
            <w:textDirection w:val="lrTb"/>
            <w:noWrap w:val="false"/>
          </w:tcPr>
          <w:p>
            <w:pPr>
              <w:pStyle w:val="1157"/>
              <w:ind w:left="0" w:right="0"/>
              <w:jc w:val="center"/>
              <w:keepLines w:val="0"/>
              <w:keepNext w:val="0"/>
              <w:spacing w:before="0" w:beforeAutospacing="0" w:after="0" w:afterAutospacing="0" w:line="0" w:lineRule="atLeast"/>
              <w:widowControl w:val="off"/>
              <w:rPr>
                <w:rFonts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质量保证措施及目标</w:t>
            </w:r>
            <w:r>
              <w:rPr>
                <w:rFonts w:ascii="仿宋" w:hAnsi="仿宋" w:eastAsia="仿宋" w:cs="仿宋"/>
                <w:sz w:val="24"/>
                <w:szCs w:val="24"/>
                <w:lang w:val="en-US" w:eastAsia="zh-CN" w:bidi="ar"/>
              </w:rPr>
            </w:r>
            <w:r/>
          </w:p>
          <w:p>
            <w:pPr>
              <w:pStyle w:val="1157"/>
              <w:ind w:left="0" w:right="0"/>
              <w:jc w:val="center"/>
              <w:keepLines w:val="0"/>
              <w:keepNext w:val="0"/>
              <w:spacing w:before="0" w:beforeAutospacing="0" w:after="0" w:afterAutospacing="0" w:line="0" w:lineRule="atLeast"/>
              <w:widowControl w:val="off"/>
              <w:rPr>
                <w:rFonts w:hint="eastAsia" w:ascii="仿宋" w:hAnsi="仿宋" w:eastAsia="仿宋" w:cs="仿宋"/>
                <w:b w:val="0"/>
                <w:bCs w:val="0"/>
                <w:color w:val="000000"/>
                <w:sz w:val="24"/>
                <w:szCs w:val="24"/>
                <w:highlight w:val="yellow"/>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（8分）</w:t>
            </w:r>
            <w:r>
              <w:rPr>
                <w:rFonts w:hint="eastAsia" w:ascii="仿宋" w:hAnsi="仿宋" w:eastAsia="仿宋" w:cs="仿宋"/>
                <w:b w:val="0"/>
                <w:bCs w:val="0"/>
                <w:color w:val="000000"/>
                <w:sz w:val="24"/>
                <w:szCs w:val="24"/>
                <w:highlight w:val="yellow"/>
                <w:lang w:val="en-US" w:eastAsia="zh-CN" w:bidi="ar"/>
              </w:rPr>
            </w:r>
            <w:r/>
          </w:p>
        </w:tc>
        <w:tc>
          <w:tcPr>
            <w:tcW w:w="7675" w:type="dxa"/>
            <w:vAlign w:val="center"/>
            <w:textDirection w:val="lrTb"/>
            <w:noWrap w:val="false"/>
          </w:tcPr>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根据供应商提供的质量保证措施，对施工质量管理规划及目标、施工质量保证措施及突发情况预防方式等方面进行总体评价。</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全面性(3分)：全面具体详实得3分；较全面得2分；不全面得1分。</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可行性(3分)：符合实际切实可行得3分；较切实可行得2分；可行性欠缺得1分。</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针对性(2分)：针对性强得2分；针对性不强得1分。</w:t>
            </w:r>
            <w:r>
              <w:rPr>
                <w:rFonts w:hint="eastAsia" w:ascii="仿宋" w:hAnsi="仿宋" w:eastAsia="仿宋" w:cs="仿宋"/>
                <w:sz w:val="24"/>
                <w:szCs w:val="24"/>
                <w:lang w:val="en-US" w:eastAsia="zh-CN" w:bidi="ar"/>
              </w:rPr>
            </w:r>
            <w:r/>
          </w:p>
          <w:p>
            <w:pPr>
              <w:pStyle w:val="1157"/>
              <w:ind w:left="0" w:right="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未提供的得0分。本项最高得8分，最低得0分。</w:t>
            </w:r>
            <w:r>
              <w:rPr>
                <w:rFonts w:hint="eastAsia" w:ascii="仿宋" w:hAnsi="仿宋" w:eastAsia="仿宋" w:cs="仿宋"/>
                <w:color w:val="000000"/>
                <w:sz w:val="24"/>
                <w:szCs w:val="24"/>
                <w:highlight w:val="none"/>
                <w:lang w:val="en-US" w:eastAsia="zh-CN" w:bidi="ar"/>
              </w:rPr>
            </w:r>
            <w:r/>
          </w:p>
        </w:tc>
      </w:tr>
      <w:tr>
        <w:trPr>
          <w:cantSplit/>
          <w:trHeight w:val="445"/>
        </w:trPr>
        <w:tc>
          <w:tcPr>
            <w:tcW w:w="966" w:type="dxa"/>
            <w:vAlign w:val="center"/>
            <w:vMerge w:val="continue"/>
            <w:textDirection w:val="lrTb"/>
            <w:noWrap w:val="false"/>
          </w:tcPr>
          <w:p>
            <w:pPr>
              <w:pStyle w:val="1288"/>
              <w:ind w:firstLine="0"/>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11" w:type="dxa"/>
            <w:vAlign w:val="center"/>
            <w:textDirection w:val="lrTb"/>
            <w:noWrap w:val="false"/>
          </w:tcPr>
          <w:p>
            <w:pPr>
              <w:pStyle w:val="1105"/>
              <w:ind w:left="0" w:right="0" w:firstLine="0"/>
              <w:jc w:val="center"/>
              <w:spacing w:before="0" w:after="160" w:line="241"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u w:val="none"/>
              </w:rPr>
              <w:t xml:space="preserve">主要</w:t>
            </w:r>
            <w:r>
              <w:rPr>
                <w:rFonts w:hint="eastAsia" w:ascii="仿宋" w:hAnsi="仿宋" w:eastAsia="仿宋" w:cs="仿宋"/>
                <w:color w:val="000000"/>
                <w:sz w:val="24"/>
                <w:u w:val="none"/>
                <w:lang w:val="en-US" w:eastAsia="zh-CN"/>
              </w:rPr>
              <w:t xml:space="preserve">施工</w:t>
            </w:r>
            <w:r>
              <w:rPr>
                <w:rFonts w:ascii="仿宋" w:hAnsi="仿宋" w:eastAsia="仿宋" w:cs="仿宋"/>
                <w:color w:val="000000"/>
                <w:sz w:val="24"/>
                <w:u w:val="none"/>
              </w:rPr>
              <w:t xml:space="preserve">设备配备</w:t>
            </w:r>
            <w:r/>
          </w:p>
          <w:p>
            <w:pPr>
              <w:pStyle w:val="1157"/>
              <w:ind w:left="0" w:right="0"/>
              <w:jc w:val="center"/>
              <w:keepLines w:val="0"/>
              <w:keepNext w:val="0"/>
              <w:spacing w:before="0" w:beforeAutospacing="0" w:after="0" w:afterAutospacing="0" w:line="0" w:lineRule="atLeast"/>
              <w:widowControl w:val="off"/>
              <w:rPr>
                <w:rFonts w:hint="eastAsia" w:ascii="仿宋" w:hAnsi="仿宋" w:eastAsia="仿宋" w:cs="仿宋"/>
                <w:b w:val="0"/>
                <w:bCs w:val="0"/>
                <w:color w:val="000000"/>
                <w:sz w:val="24"/>
                <w:szCs w:val="24"/>
                <w:highlight w:val="yellow"/>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 w:hAnsi="仿宋" w:eastAsia="仿宋" w:cs="仿宋"/>
                <w:color w:val="000000"/>
                <w:sz w:val="24"/>
              </w:rPr>
              <w:t xml:space="preserve">（8分）</w:t>
            </w:r>
            <w:r>
              <w:rPr>
                <w:rFonts w:hint="eastAsia" w:ascii="仿宋" w:hAnsi="仿宋" w:eastAsia="仿宋" w:cs="仿宋"/>
                <w:b w:val="0"/>
                <w:bCs w:val="0"/>
                <w:color w:val="000000"/>
                <w:sz w:val="24"/>
                <w:szCs w:val="24"/>
                <w:highlight w:val="yellow"/>
                <w:lang w:val="en-US" w:eastAsia="zh-CN" w:bidi="ar"/>
              </w:rPr>
            </w:r>
            <w:r/>
          </w:p>
        </w:tc>
        <w:tc>
          <w:tcPr>
            <w:tcW w:w="7675" w:type="dxa"/>
            <w:vAlign w:val="center"/>
            <w:textDirection w:val="lrTb"/>
            <w:noWrap w:val="false"/>
          </w:tcPr>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根据供应商提供的施工机具配置及保障措施等方面进行总体评价。</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全面性(3分)：全面具体详实得3分；较全面得2分；不全面得1分。</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可行性(3分)：符合实际切实可行得3分；较切实可行得2分；可行性欠缺得1分。</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针对性(2分)：针对性强得2分；针对性不强得1分。</w:t>
            </w:r>
            <w:r>
              <w:rPr>
                <w:rFonts w:hint="eastAsia" w:ascii="仿宋" w:hAnsi="仿宋" w:eastAsia="仿宋" w:cs="仿宋"/>
                <w:sz w:val="24"/>
                <w:szCs w:val="24"/>
                <w:lang w:val="en-US" w:eastAsia="zh-CN" w:bidi="ar"/>
              </w:rPr>
            </w:r>
            <w:r/>
          </w:p>
          <w:p>
            <w:pPr>
              <w:pStyle w:val="1157"/>
              <w:ind w:left="0" w:right="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未提供的得0分。本项最高得8分，最低得0分。</w:t>
            </w:r>
            <w:r>
              <w:rPr>
                <w:rFonts w:hint="eastAsia" w:ascii="仿宋" w:hAnsi="仿宋" w:eastAsia="仿宋" w:cs="仿宋"/>
                <w:color w:val="000000"/>
                <w:sz w:val="24"/>
                <w:szCs w:val="24"/>
                <w:highlight w:val="none"/>
                <w:lang w:val="en-US" w:eastAsia="zh-CN" w:bidi="ar"/>
              </w:rPr>
            </w:r>
            <w:r/>
          </w:p>
        </w:tc>
      </w:tr>
      <w:tr>
        <w:trPr>
          <w:cantSplit/>
          <w:trHeight w:val="639"/>
        </w:trPr>
        <w:tc>
          <w:tcPr>
            <w:tcW w:w="966" w:type="dxa"/>
            <w:vAlign w:val="center"/>
            <w:vMerge w:val="continue"/>
            <w:textDirection w:val="lrTb"/>
            <w:noWrap w:val="false"/>
          </w:tcPr>
          <w:p>
            <w:pPr>
              <w:pStyle w:val="1288"/>
              <w:ind w:firstLine="0"/>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11" w:type="dxa"/>
            <w:vAlign w:val="center"/>
            <w:textDirection w:val="lrTb"/>
            <w:noWrap w:val="false"/>
          </w:tcPr>
          <w:p>
            <w:pPr>
              <w:pStyle w:val="1157"/>
              <w:ind w:left="0" w:right="0"/>
              <w:jc w:val="center"/>
              <w:keepLines w:val="0"/>
              <w:keepNext w:val="0"/>
              <w:spacing w:before="0" w:beforeAutospacing="0" w:after="0" w:afterAutospacing="0" w:line="0" w:lineRule="atLeast"/>
              <w:widowControl w:val="off"/>
              <w:rPr>
                <w:rFonts w:hint="eastAsia" w:ascii="仿宋" w:hAnsi="仿宋" w:eastAsia="仿宋" w:cs="仿宋"/>
                <w:b w:val="0"/>
                <w:bCs w:val="0"/>
                <w:color w:val="000000"/>
                <w:sz w:val="24"/>
                <w:szCs w:val="24"/>
                <w:highlight w:val="yellow"/>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 w:hAnsi="仿宋" w:eastAsia="仿宋" w:cs="仿宋"/>
                <w:color w:val="000000"/>
                <w:sz w:val="24"/>
                <w:u w:val="none"/>
              </w:rPr>
              <w:t xml:space="preserve">材料供应、来源、投入计划及保证措施</w:t>
            </w:r>
            <w:r>
              <w:rPr>
                <w:rFonts w:ascii="仿宋" w:hAnsi="仿宋" w:eastAsia="仿宋" w:cs="仿宋"/>
                <w:color w:val="000000"/>
                <w:sz w:val="24"/>
              </w:rPr>
              <w:t xml:space="preserve">（8分）</w:t>
            </w:r>
            <w:r>
              <w:rPr>
                <w:rFonts w:hint="eastAsia" w:ascii="仿宋" w:hAnsi="仿宋" w:eastAsia="仿宋" w:cs="仿宋"/>
                <w:b w:val="0"/>
                <w:bCs w:val="0"/>
                <w:color w:val="000000"/>
                <w:sz w:val="24"/>
                <w:szCs w:val="24"/>
                <w:highlight w:val="yellow"/>
                <w:lang w:val="en-US" w:eastAsia="zh-CN" w:bidi="ar"/>
              </w:rPr>
            </w:r>
            <w:r/>
          </w:p>
        </w:tc>
        <w:tc>
          <w:tcPr>
            <w:tcW w:w="7675" w:type="dxa"/>
            <w:vAlign w:val="center"/>
            <w:textDirection w:val="lrTb"/>
            <w:noWrap w:val="false"/>
          </w:tcPr>
          <w:p>
            <w:pPr>
              <w:pStyle w:val="1105"/>
              <w:ind w:left="0" w:right="0" w:firstLine="0"/>
              <w:jc w:val="both"/>
              <w:spacing w:before="0" w:after="0" w:line="300" w:lineRule="atLeast"/>
              <w:rPr>
                <w:lang w:val="en-US"/>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u w:val="none"/>
              </w:rPr>
              <w:t xml:space="preserve">根据供应商提供的材料供应、来源、投入计划及保证措施</w:t>
            </w:r>
            <w:r>
              <w:rPr>
                <w:rFonts w:hint="eastAsia" w:ascii="仿宋" w:hAnsi="仿宋" w:eastAsia="仿宋" w:cs="仿宋"/>
                <w:color w:val="000000"/>
                <w:sz w:val="24"/>
                <w:u w:val="none"/>
                <w:lang w:val="en-US" w:eastAsia="zh-CN"/>
              </w:rPr>
              <w:t xml:space="preserve">等方面进行总体评价。</w:t>
            </w:r>
            <w:r>
              <w:rPr>
                <w:lang w:val="en-US"/>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全面性(3分)：全面具体详实得3分；较全面得2分；不全面得1分。</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可行性(3分)：符合实际切实可行得3分；较切实可行得2分；可行性欠缺得1分。</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针对性(2分)：针对性强得2分；针对性不强得1分。</w:t>
            </w:r>
            <w:r>
              <w:rPr>
                <w:rFonts w:hint="eastAsia" w:ascii="仿宋" w:hAnsi="仿宋" w:eastAsia="仿宋" w:cs="仿宋"/>
                <w:sz w:val="24"/>
                <w:szCs w:val="24"/>
                <w:lang w:val="en-US" w:eastAsia="zh-CN" w:bidi="ar"/>
              </w:rPr>
            </w:r>
            <w:r/>
          </w:p>
          <w:p>
            <w:pPr>
              <w:pStyle w:val="1157"/>
              <w:ind w:left="0" w:right="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未提供的得0分。本项最高得8分，最低得0分。</w:t>
            </w:r>
            <w:r>
              <w:rPr>
                <w:rFonts w:hint="eastAsia" w:ascii="仿宋" w:hAnsi="仿宋" w:eastAsia="仿宋" w:cs="仿宋"/>
                <w:color w:val="000000"/>
                <w:sz w:val="24"/>
                <w:szCs w:val="24"/>
                <w:highlight w:val="none"/>
                <w:lang w:val="en-US" w:eastAsia="zh-CN" w:bidi="ar"/>
              </w:rPr>
            </w:r>
            <w:r/>
          </w:p>
        </w:tc>
      </w:tr>
      <w:tr>
        <w:trPr>
          <w:cantSplit/>
          <w:trHeight w:val="639"/>
        </w:trPr>
        <w:tc>
          <w:tcPr>
            <w:tcW w:w="966" w:type="dxa"/>
            <w:vAlign w:val="center"/>
            <w:vMerge w:val="continue"/>
            <w:textDirection w:val="lrTb"/>
            <w:noWrap w:val="false"/>
          </w:tcPr>
          <w:p>
            <w:pPr>
              <w:pStyle w:val="1288"/>
              <w:ind w:firstLine="0"/>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11" w:type="dxa"/>
            <w:vAlign w:val="center"/>
            <w:textDirection w:val="lrTb"/>
            <w:noWrap w:val="false"/>
          </w:tcPr>
          <w:p>
            <w:pPr>
              <w:pStyle w:val="1157"/>
              <w:ind w:left="0" w:right="0"/>
              <w:jc w:val="center"/>
              <w:keepLines w:val="0"/>
              <w:keepNext w:val="0"/>
              <w:spacing w:before="0" w:beforeAutospacing="0" w:after="0" w:afterAutospacing="0" w:line="0" w:lineRule="atLeast"/>
              <w:widowControl w:val="off"/>
              <w:rPr>
                <w:rFonts w:hint="eastAsia" w:ascii="仿宋" w:hAnsi="仿宋" w:eastAsia="仿宋" w:cs="仿宋"/>
                <w:b w:val="0"/>
                <w:bCs w:val="0"/>
                <w:color w:val="000000"/>
                <w:sz w:val="24"/>
                <w:szCs w:val="24"/>
                <w:highlight w:val="yellow"/>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缺陷责任期内的服务方案（8分）</w:t>
            </w:r>
            <w:r>
              <w:rPr>
                <w:rFonts w:hint="eastAsia" w:ascii="仿宋" w:hAnsi="仿宋" w:eastAsia="仿宋" w:cs="仿宋"/>
                <w:b w:val="0"/>
                <w:bCs w:val="0"/>
                <w:color w:val="000000"/>
                <w:sz w:val="24"/>
                <w:szCs w:val="24"/>
                <w:highlight w:val="yellow"/>
                <w:lang w:val="en-US" w:eastAsia="zh-CN" w:bidi="ar"/>
              </w:rPr>
            </w:r>
            <w:r/>
          </w:p>
        </w:tc>
        <w:tc>
          <w:tcPr>
            <w:tcW w:w="7675" w:type="dxa"/>
            <w:vAlign w:val="center"/>
            <w:textDirection w:val="lrTb"/>
            <w:noWrap w:val="false"/>
          </w:tcPr>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根据供应商提供的缺陷责任期内的服务方案内容进行总体评价。</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全面性(3分)：全面具体详实得3分；较全面得2分；不全面得1分。</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可行性(3分)：符合实际切实可行得3分；较切实可行得2分；可行性欠缺得1分。</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针对性(2分)：针对性强得2分；针对性不强得1分。</w:t>
            </w:r>
            <w:r>
              <w:rPr>
                <w:rFonts w:hint="eastAsia" w:ascii="仿宋" w:hAnsi="仿宋" w:eastAsia="仿宋" w:cs="仿宋"/>
                <w:sz w:val="24"/>
                <w:szCs w:val="24"/>
                <w:lang w:val="en-US" w:eastAsia="zh-CN" w:bidi="ar"/>
              </w:rPr>
            </w:r>
            <w:r/>
          </w:p>
          <w:p>
            <w:pPr>
              <w:pStyle w:val="1157"/>
              <w:ind w:left="0" w:right="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未提供的得0分。本项最高得8分，最低得0分。</w:t>
            </w:r>
            <w:r>
              <w:rPr>
                <w:rFonts w:hint="eastAsia" w:ascii="仿宋" w:hAnsi="仿宋" w:eastAsia="仿宋" w:cs="仿宋"/>
                <w:color w:val="000000"/>
                <w:sz w:val="24"/>
                <w:szCs w:val="24"/>
                <w:highlight w:val="none"/>
                <w:lang w:val="en-US" w:eastAsia="zh-CN" w:bidi="ar"/>
              </w:rPr>
            </w:r>
            <w:r/>
          </w:p>
        </w:tc>
      </w:tr>
      <w:tr>
        <w:trPr>
          <w:cantSplit/>
          <w:trHeight w:val="2171"/>
        </w:trPr>
        <w:tc>
          <w:tcPr>
            <w:tcW w:w="966" w:type="dxa"/>
            <w:vAlign w:val="center"/>
            <w:vMerge w:val="continue"/>
            <w:textDirection w:val="lrTb"/>
            <w:noWrap w:val="false"/>
          </w:tcPr>
          <w:p>
            <w:pPr>
              <w:pStyle w:val="1288"/>
              <w:ind w:firstLine="0"/>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11" w:type="dxa"/>
            <w:vAlign w:val="center"/>
            <w:textDirection w:val="lrTb"/>
            <w:noWrap w:val="false"/>
          </w:tcPr>
          <w:p>
            <w:pPr>
              <w:pStyle w:val="1157"/>
              <w:ind w:left="0" w:right="0"/>
              <w:jc w:val="center"/>
              <w:keepLines w:val="0"/>
              <w:keepNext w:val="0"/>
              <w:spacing w:before="0" w:beforeAutospacing="0" w:after="0" w:afterAutospacing="0" w:line="0" w:lineRule="atLeast"/>
              <w:widowControl/>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缺陷责任期外的服务方案</w:t>
            </w:r>
            <w:r>
              <w:rPr>
                <w:rFonts w:hint="eastAsia" w:ascii="仿宋" w:hAnsi="仿宋" w:eastAsia="仿宋" w:cs="仿宋"/>
                <w:sz w:val="24"/>
                <w:szCs w:val="24"/>
                <w:lang w:val="en-US" w:eastAsia="zh-CN" w:bidi="ar"/>
              </w:rPr>
            </w:r>
            <w:r/>
          </w:p>
          <w:p>
            <w:pPr>
              <w:pStyle w:val="1157"/>
              <w:ind w:left="0" w:right="0"/>
              <w:jc w:val="center"/>
              <w:keepLines w:val="0"/>
              <w:keepNext w:val="0"/>
              <w:spacing w:before="0" w:beforeAutospacing="0" w:after="0" w:afterAutospacing="0" w:line="0" w:lineRule="atLeast"/>
              <w:widowControl w:val="off"/>
              <w:rPr>
                <w:rFonts w:hint="eastAsia" w:ascii="仿宋" w:hAnsi="仿宋" w:eastAsia="仿宋" w:cs="仿宋"/>
                <w:b w:val="0"/>
                <w:bCs w:val="0"/>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(7分)</w:t>
            </w:r>
            <w:r>
              <w:rPr>
                <w:rFonts w:hint="eastAsia" w:ascii="仿宋" w:hAnsi="仿宋" w:eastAsia="仿宋" w:cs="仿宋"/>
                <w:b w:val="0"/>
                <w:bCs w:val="0"/>
                <w:color w:val="000000"/>
                <w:sz w:val="24"/>
                <w:szCs w:val="24"/>
                <w:highlight w:val="none"/>
                <w:lang w:val="en-US" w:eastAsia="zh-CN" w:bidi="ar"/>
              </w:rPr>
            </w:r>
            <w:r/>
          </w:p>
        </w:tc>
        <w:tc>
          <w:tcPr>
            <w:tcW w:w="7675" w:type="dxa"/>
            <w:vAlign w:val="center"/>
            <w:textDirection w:val="lrTb"/>
            <w:noWrap w:val="false"/>
          </w:tcPr>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根据供应商提供的缺陷责任期外的服务方案内容进行总体评价。</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全面性(3分)：全面具体详实得3分；较全面得2分；不全面得1分。</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可行性(2分)：符合实际切实可行得2分；可行性欠缺得1分。</w:t>
            </w:r>
            <w:r>
              <w:rPr>
                <w:rFonts w:hint="eastAsia" w:ascii="仿宋" w:hAnsi="仿宋" w:eastAsia="仿宋" w:cs="仿宋"/>
                <w:sz w:val="24"/>
                <w:szCs w:val="24"/>
                <w:lang w:val="en-US" w:eastAsia="zh-CN" w:bidi="ar"/>
              </w:rPr>
            </w:r>
            <w:r/>
          </w:p>
          <w:p>
            <w:pPr>
              <w:pStyle w:val="1105"/>
              <w:ind w:left="0" w:right="0"/>
              <w:jc w:val="both"/>
              <w:keepLines w:val="0"/>
              <w:keepNext w:val="0"/>
              <w:spacing w:before="0" w:beforeAutospacing="0" w:after="0" w:afterAutospacing="0" w:line="0" w:lineRule="atLeast"/>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针对性(2分)：针对性强得2分；针对性不强得1分。</w:t>
            </w:r>
            <w:r>
              <w:rPr>
                <w:rFonts w:hint="eastAsia" w:ascii="仿宋" w:hAnsi="仿宋" w:eastAsia="仿宋" w:cs="仿宋"/>
                <w:sz w:val="24"/>
                <w:szCs w:val="24"/>
                <w:lang w:val="en-US" w:eastAsia="zh-CN" w:bidi="ar"/>
              </w:rPr>
            </w:r>
            <w:r/>
          </w:p>
          <w:p>
            <w:pPr>
              <w:pStyle w:val="1157"/>
              <w:ind w:left="0" w:right="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bidi="ar"/>
              </w:rPr>
              <w:t xml:space="preserve">未提供的得0分。本项最高得7分，最低得0分。</w:t>
            </w:r>
            <w:r>
              <w:rPr>
                <w:rFonts w:hint="eastAsia" w:ascii="仿宋" w:hAnsi="仿宋" w:eastAsia="仿宋" w:cs="仿宋"/>
                <w:color w:val="000000"/>
                <w:sz w:val="24"/>
                <w:szCs w:val="24"/>
                <w:highlight w:val="none"/>
                <w:lang w:val="en-US" w:eastAsia="zh-CN" w:bidi="ar"/>
              </w:rPr>
            </w:r>
            <w:r/>
          </w:p>
        </w:tc>
      </w:tr>
    </w:tbl>
    <w:p>
      <w:pPr>
        <w:pStyle w:val="1105"/>
        <w:spacing w:line="52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说明：本项目采用综合评分法，保留两位小数。</w:t>
      </w:r>
      <w:r>
        <w:rPr>
          <w:rFonts w:hint="eastAsia" w:ascii="仿宋" w:hAnsi="仿宋" w:eastAsia="仿宋" w:cs="仿宋"/>
          <w:b/>
          <w:bCs/>
          <w:color w:val="000000"/>
          <w:sz w:val="21"/>
          <w:szCs w:val="21"/>
          <w:highlight w:val="none"/>
        </w:rPr>
      </w:r>
      <w:r/>
    </w:p>
    <w:p>
      <w:pPr>
        <w:pStyle w:val="1105"/>
        <w:jc w:val="center"/>
        <w:rPr>
          <w:rFonts w:hint="eastAsia" w:ascii="仿宋" w:hAnsi="仿宋" w:eastAsia="仿宋" w:cs="仿宋"/>
          <w:b/>
          <w:bCs/>
          <w:color w:val="000000"/>
          <w:sz w:val="32"/>
          <w:szCs w:val="32"/>
          <w:highlight w:val="none"/>
        </w:rPr>
        <w:sectPr>
          <w:footerReference w:type="default" r:id="rId16"/>
          <w:footerReference w:type="first" r:id="rId17"/>
          <w:footnotePr/>
          <w:endnotePr/>
          <w:type w:val="nextPage"/>
          <w:pgSz w:w="11906" w:h="16838" w:orient="portrait"/>
          <w:pgMar w:top="1247" w:right="1474" w:bottom="1247" w:left="1474" w:header="851" w:footer="992" w:gutter="0"/>
          <w:cols w:num="1" w:sep="0" w:space="1701" w:equalWidth="1"/>
          <w:docGrid w:linePitch="360"/>
          <w:titlePg/>
        </w:sectPr>
      </w:pPr>
      <w:r>
        <w:rPr>
          <w:rFonts w:hint="eastAsia" w:ascii="仿宋" w:hAnsi="仿宋" w:eastAsia="仿宋" w:cs="仿宋"/>
          <w:b/>
          <w:bCs/>
          <w:color w:val="000000"/>
          <w:sz w:val="32"/>
          <w:szCs w:val="32"/>
          <w:highlight w:val="none"/>
        </w:rPr>
      </w:r>
      <w:r/>
    </w:p>
    <w:p>
      <w:pPr>
        <w:pStyle w:val="1105"/>
        <w:jc w:val="center"/>
        <w:spacing w:line="360" w:lineRule="auto"/>
        <w:rPr>
          <w:rFonts w:hint="eastAsia" w:ascii="仿宋" w:hAnsi="仿宋" w:eastAsia="仿宋" w:cs="仿宋"/>
          <w:b w:val="0"/>
          <w:bCs w:val="0"/>
          <w:color w:val="000000"/>
          <w:sz w:val="24"/>
          <w:highlight w:val="none"/>
        </w:rPr>
      </w:pPr>
      <w:r>
        <w:rPr>
          <w:rFonts w:hint="eastAsia" w:ascii="仿宋" w:hAnsi="仿宋" w:eastAsia="仿宋" w:cs="仿宋"/>
          <w:b/>
          <w:bCs/>
          <w:color w:val="000000"/>
          <w:sz w:val="36"/>
          <w:szCs w:val="36"/>
          <w:highlight w:val="none"/>
        </w:rPr>
        <w:t xml:space="preserve">2、项目要求（采购需求）</w:t>
      </w:r>
      <w:r>
        <w:rPr>
          <w:rFonts w:hint="eastAsia" w:ascii="仿宋" w:hAnsi="仿宋" w:eastAsia="仿宋" w:cs="仿宋"/>
          <w:b w:val="0"/>
          <w:bCs w:val="0"/>
          <w:color w:val="000000"/>
          <w:sz w:val="24"/>
          <w:highlight w:val="none"/>
        </w:rPr>
      </w:r>
      <w:r/>
    </w:p>
    <w:p>
      <w:pPr>
        <w:pStyle w:val="1241"/>
        <w:spacing w:before="0" w:beforeAutospacing="0" w:after="0" w:afterAutospacing="0" w:line="360" w:lineRule="auto"/>
        <w:rPr>
          <w:rFonts w:hint="eastAsia" w:ascii="仿宋" w:hAnsi="仿宋" w:eastAsia="仿宋" w:cs="仿宋"/>
          <w:b w:val="0"/>
          <w:bCs w:val="0"/>
          <w:color w:val="000000"/>
          <w:highlight w:val="none"/>
          <w:lang w:eastAsia="zh-CN"/>
        </w:rPr>
      </w:pPr>
      <w:r>
        <w:rPr>
          <w:rFonts w:hint="eastAsia" w:ascii="仿宋" w:hAnsi="仿宋" w:eastAsia="仿宋" w:cs="仿宋"/>
          <w:b w:val="0"/>
          <w:bCs w:val="0"/>
          <w:color w:val="000000"/>
          <w:highlight w:val="none"/>
          <w:lang w:eastAsia="zh-CN"/>
        </w:rPr>
        <w:t xml:space="preserve">一、本项目不接受超过人民币</w:t>
      </w:r>
      <w:r>
        <w:rPr>
          <w:rFonts w:hint="eastAsia" w:ascii="仿宋" w:hAnsi="仿宋" w:eastAsia="仿宋" w:cs="仿宋"/>
          <w:b w:val="0"/>
          <w:bCs w:val="0"/>
          <w:color w:val="000000"/>
          <w:highlight w:val="none"/>
          <w:lang w:val="en-US" w:eastAsia="zh-CN"/>
        </w:rPr>
        <w:t xml:space="preserve">2387860.61元</w:t>
      </w:r>
      <w:r>
        <w:rPr>
          <w:rFonts w:hint="eastAsia" w:ascii="仿宋" w:hAnsi="仿宋" w:eastAsia="仿宋" w:cs="仿宋"/>
          <w:b w:val="0"/>
          <w:bCs w:val="0"/>
          <w:color w:val="000000"/>
          <w:highlight w:val="none"/>
          <w:lang w:eastAsia="zh-CN"/>
        </w:rPr>
        <w:t xml:space="preserve">（采购项目预算金额）的报价（首次和最后报价），报价包括为完成本工程所有施工、验收、售后服务等全部费用，采购人不再支付报价以外的任何费用。</w:t>
      </w:r>
      <w:r>
        <w:rPr>
          <w:rFonts w:hint="eastAsia" w:ascii="仿宋" w:hAnsi="仿宋" w:eastAsia="仿宋" w:cs="仿宋"/>
          <w:b w:val="0"/>
          <w:bCs w:val="0"/>
          <w:color w:val="000000"/>
          <w:highlight w:val="none"/>
          <w:lang w:eastAsia="zh-CN"/>
        </w:rPr>
      </w:r>
      <w:r/>
    </w:p>
    <w:p>
      <w:pPr>
        <w:pStyle w:val="1241"/>
        <w:spacing w:before="0" w:beforeAutospacing="0" w:after="0" w:afterAutospacing="0" w:line="360" w:lineRule="auto"/>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二、项目说明：</w:t>
      </w:r>
      <w:r>
        <w:rPr>
          <w:rFonts w:hint="eastAsia" w:ascii="仿宋" w:hAnsi="仿宋" w:eastAsia="仿宋" w:cs="仿宋"/>
          <w:b w:val="0"/>
          <w:bCs w:val="0"/>
          <w:color w:val="000000"/>
          <w:highlight w:val="none"/>
        </w:rPr>
      </w:r>
      <w:r/>
    </w:p>
    <w:p>
      <w:pPr>
        <w:pStyle w:val="1241"/>
        <w:spacing w:before="0" w:beforeAutospacing="0" w:after="0" w:afterAutospacing="0" w:line="360" w:lineRule="auto"/>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1、项目名称</w:t>
      </w:r>
      <w:r>
        <w:rPr>
          <w:rFonts w:hint="eastAsia" w:ascii="仿宋" w:hAnsi="仿宋" w:eastAsia="仿宋" w:cs="仿宋"/>
          <w:b w:val="0"/>
          <w:bCs w:val="0"/>
          <w:color w:val="000000"/>
          <w:highlight w:val="none"/>
          <w:lang w:eastAsia="zh-CN"/>
        </w:rPr>
        <w:t xml:space="preserve">：双塘镇凉泉村设施农业温室大棚建设项目</w:t>
      </w:r>
      <w:r>
        <w:rPr>
          <w:rFonts w:hint="eastAsia" w:ascii="仿宋" w:hAnsi="仿宋" w:eastAsia="仿宋" w:cs="仿宋"/>
          <w:b w:val="0"/>
          <w:bCs w:val="0"/>
          <w:color w:val="000000"/>
          <w:highlight w:val="none"/>
        </w:rPr>
        <w:t xml:space="preserve">。</w:t>
      </w:r>
      <w:r>
        <w:rPr>
          <w:rFonts w:hint="eastAsia" w:ascii="仿宋" w:hAnsi="仿宋" w:eastAsia="仿宋" w:cs="仿宋"/>
          <w:b w:val="0"/>
          <w:bCs w:val="0"/>
          <w:color w:val="000000"/>
          <w:highlight w:val="none"/>
        </w:rPr>
      </w:r>
      <w:r/>
    </w:p>
    <w:p>
      <w:pPr>
        <w:pStyle w:val="1241"/>
        <w:spacing w:before="0" w:beforeAutospacing="0" w:after="0" w:afterAutospacing="0" w:line="360" w:lineRule="auto"/>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2、项目概况及招标范围：</w:t>
      </w:r>
      <w:r>
        <w:rPr>
          <w:rFonts w:ascii="仿宋" w:hAnsi="仿宋" w:eastAsia="仿宋" w:cs="仿宋"/>
          <w:i w:val="0"/>
          <w:iCs w:val="0"/>
          <w:caps w:val="0"/>
          <w:color w:val="353535"/>
          <w:spacing w:val="0"/>
          <w:sz w:val="24"/>
          <w:szCs w:val="24"/>
          <w:shd w:val="clear" w:color="auto" w:fill="ffffff"/>
        </w:rPr>
        <w:t xml:space="preserve">建设高标准设施农业温室大棚两个，</w:t>
      </w:r>
      <w:r>
        <w:rPr>
          <w:rFonts w:hint="eastAsia" w:ascii="仿宋" w:hAnsi="仿宋" w:eastAsia="仿宋" w:cs="仿宋"/>
          <w:b w:val="0"/>
          <w:bCs w:val="0"/>
          <w:color w:val="000000"/>
          <w:highlight w:val="none"/>
          <w:lang w:val="en-US" w:eastAsia="zh-CN"/>
        </w:rPr>
        <w:t xml:space="preserve">其他内容</w:t>
      </w:r>
      <w:r>
        <w:rPr>
          <w:rFonts w:hint="eastAsia" w:ascii="仿宋" w:hAnsi="仿宋" w:eastAsia="仿宋" w:cs="仿宋"/>
          <w:b w:val="0"/>
          <w:bCs w:val="0"/>
          <w:color w:val="000000"/>
          <w:highlight w:val="none"/>
          <w:lang w:val="en-US" w:eastAsia="zh-CN"/>
        </w:rPr>
        <w:t xml:space="preserve">具体详见工程量清单及图纸全部内容。</w:t>
      </w:r>
      <w:r>
        <w:rPr>
          <w:rFonts w:hint="eastAsia" w:ascii="仿宋" w:hAnsi="仿宋" w:eastAsia="仿宋" w:cs="仿宋"/>
          <w:b w:val="0"/>
          <w:bCs w:val="0"/>
          <w:color w:val="000000"/>
          <w:highlight w:val="none"/>
        </w:rPr>
      </w:r>
      <w:r/>
    </w:p>
    <w:p>
      <w:pPr>
        <w:pStyle w:val="1241"/>
        <w:spacing w:before="0" w:beforeAutospacing="0" w:after="0" w:afterAutospacing="0" w:line="360" w:lineRule="auto"/>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3、项目地</w:t>
      </w:r>
      <w:r>
        <w:rPr>
          <w:rFonts w:hint="eastAsia" w:ascii="仿宋" w:hAnsi="仿宋" w:eastAsia="仿宋" w:cs="仿宋"/>
          <w:b w:val="0"/>
          <w:bCs w:val="0"/>
          <w:color w:val="000000"/>
          <w:highlight w:val="none"/>
          <w:lang w:eastAsia="zh-CN"/>
        </w:rPr>
        <w:t xml:space="preserve">点</w:t>
      </w:r>
      <w:r>
        <w:rPr>
          <w:rFonts w:hint="eastAsia" w:ascii="仿宋" w:hAnsi="仿宋" w:eastAsia="仿宋" w:cs="仿宋"/>
          <w:b w:val="0"/>
          <w:bCs w:val="0"/>
          <w:color w:val="000000"/>
          <w:highlight w:val="none"/>
        </w:rPr>
        <w:t xml:space="preserve">：</w:t>
      </w:r>
      <w:r>
        <w:rPr>
          <w:rFonts w:hint="eastAsia" w:ascii="仿宋" w:hAnsi="仿宋" w:eastAsia="仿宋" w:cs="仿宋"/>
          <w:b w:val="0"/>
          <w:bCs w:val="0"/>
          <w:color w:val="000000"/>
          <w:highlight w:val="none"/>
          <w:lang w:val="en-US" w:eastAsia="zh-CN"/>
        </w:rPr>
        <w:t xml:space="preserve">江苏徐州市新沂市双塘镇凉泉村</w:t>
      </w:r>
      <w:r>
        <w:rPr>
          <w:rFonts w:hint="eastAsia" w:ascii="仿宋" w:hAnsi="仿宋" w:eastAsia="仿宋" w:cs="仿宋"/>
          <w:b w:val="0"/>
          <w:bCs w:val="0"/>
          <w:color w:val="000000"/>
          <w:highlight w:val="none"/>
        </w:rPr>
        <w:t xml:space="preserve">。                </w:t>
      </w:r>
      <w:r>
        <w:rPr>
          <w:rFonts w:hint="eastAsia" w:ascii="仿宋" w:hAnsi="仿宋" w:eastAsia="仿宋" w:cs="仿宋"/>
          <w:b w:val="0"/>
          <w:bCs w:val="0"/>
          <w:color w:val="000000"/>
          <w:highlight w:val="none"/>
        </w:rPr>
      </w:r>
      <w:r/>
    </w:p>
    <w:p>
      <w:pPr>
        <w:pStyle w:val="1241"/>
        <w:spacing w:before="0" w:beforeAutospacing="0" w:after="0" w:afterAutospacing="0" w:line="360" w:lineRule="auto"/>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4、工期：</w:t>
      </w:r>
      <w:r>
        <w:rPr>
          <w:rFonts w:hint="eastAsia" w:ascii="仿宋" w:hAnsi="仿宋" w:eastAsia="仿宋" w:cs="仿宋"/>
          <w:b w:val="0"/>
          <w:bCs w:val="0"/>
          <w:color w:val="000000"/>
          <w:highlight w:val="none"/>
          <w:lang w:val="en-US" w:eastAsia="zh-CN"/>
        </w:rPr>
        <w:t xml:space="preserve">于2026年3月底完工</w:t>
      </w:r>
      <w:r>
        <w:rPr>
          <w:rFonts w:hint="eastAsia" w:ascii="仿宋" w:hAnsi="仿宋" w:eastAsia="仿宋" w:cs="仿宋"/>
          <w:b w:val="0"/>
          <w:bCs w:val="0"/>
          <w:color w:val="000000"/>
          <w:highlight w:val="none"/>
        </w:rPr>
        <w:t xml:space="preserve">。</w:t>
      </w:r>
      <w:r>
        <w:rPr>
          <w:rFonts w:hint="eastAsia" w:ascii="仿宋" w:hAnsi="仿宋" w:eastAsia="仿宋" w:cs="仿宋"/>
          <w:b w:val="0"/>
          <w:bCs w:val="0"/>
          <w:color w:val="000000"/>
          <w:highlight w:val="none"/>
        </w:rPr>
      </w:r>
      <w:r/>
    </w:p>
    <w:p>
      <w:pPr>
        <w:pStyle w:val="1241"/>
        <w:spacing w:before="0" w:beforeAutospacing="0" w:after="0" w:afterAutospacing="0" w:line="360" w:lineRule="auto"/>
        <w:rPr>
          <w:rFonts w:hint="eastAsia" w:ascii="仿宋" w:hAnsi="仿宋" w:eastAsia="仿宋" w:cs="仿宋"/>
          <w:b w:val="0"/>
          <w:bCs w:val="0"/>
          <w:color w:val="000000"/>
          <w:highlight w:val="none"/>
          <w:lang w:val="en-US" w:eastAsia="zh-CN"/>
        </w:rPr>
      </w:pPr>
      <w:r>
        <w:rPr>
          <w:rFonts w:hint="eastAsia" w:ascii="仿宋" w:hAnsi="仿宋" w:eastAsia="仿宋" w:cs="仿宋"/>
          <w:b w:val="0"/>
          <w:bCs w:val="0"/>
          <w:color w:val="000000"/>
          <w:highlight w:val="none"/>
        </w:rPr>
        <w:t xml:space="preserve">5、质量</w:t>
      </w:r>
      <w:r>
        <w:rPr>
          <w:rFonts w:hint="eastAsia" w:ascii="仿宋" w:hAnsi="仿宋" w:eastAsia="仿宋" w:cs="仿宋"/>
          <w:b w:val="0"/>
          <w:bCs w:val="0"/>
          <w:color w:val="000000"/>
          <w:highlight w:val="none"/>
          <w:lang w:val="en-US" w:eastAsia="zh-CN"/>
        </w:rPr>
        <w:t xml:space="preserve">标准</w:t>
      </w:r>
      <w:r>
        <w:rPr>
          <w:rFonts w:hint="eastAsia" w:ascii="仿宋" w:hAnsi="仿宋" w:eastAsia="仿宋" w:cs="仿宋"/>
          <w:b w:val="0"/>
          <w:bCs w:val="0"/>
          <w:color w:val="000000"/>
          <w:highlight w:val="none"/>
        </w:rPr>
        <w:t xml:space="preserve">：合格</w:t>
      </w:r>
      <w:r>
        <w:rPr>
          <w:rFonts w:hint="eastAsia" w:ascii="仿宋" w:hAnsi="仿宋" w:eastAsia="仿宋" w:cs="仿宋"/>
          <w:b w:val="0"/>
          <w:bCs w:val="0"/>
          <w:color w:val="000000"/>
          <w:highlight w:val="none"/>
          <w:lang w:eastAsia="zh-CN"/>
        </w:rPr>
        <w:t xml:space="preserve">，</w:t>
      </w:r>
      <w:r>
        <w:rPr>
          <w:rFonts w:hint="eastAsia" w:ascii="仿宋" w:hAnsi="仿宋" w:eastAsia="仿宋" w:cs="仿宋"/>
          <w:b w:val="0"/>
          <w:bCs w:val="0"/>
          <w:color w:val="000000"/>
          <w:highlight w:val="none"/>
          <w:lang w:val="en-US" w:eastAsia="zh-CN"/>
        </w:rPr>
        <w:t xml:space="preserve">通过相关部门验收。未达到质量要求的，承包人负责无条件返工，直至达到要求，所发生的费用由承包人承担，承包人还应赔偿因此给发包人造成的损失。</w:t>
      </w:r>
      <w:r>
        <w:rPr>
          <w:rFonts w:hint="eastAsia" w:ascii="仿宋" w:hAnsi="仿宋" w:eastAsia="仿宋" w:cs="仿宋"/>
          <w:b w:val="0"/>
          <w:bCs w:val="0"/>
          <w:color w:val="000000"/>
          <w:highlight w:val="none"/>
          <w:lang w:val="en-US" w:eastAsia="zh-CN"/>
        </w:rPr>
      </w:r>
      <w:r/>
    </w:p>
    <w:p>
      <w:pPr>
        <w:pStyle w:val="1241"/>
        <w:spacing w:before="0" w:beforeAutospacing="0" w:after="0" w:afterAutospacing="0" w:line="360" w:lineRule="auto"/>
        <w:rPr>
          <w:rFonts w:hint="eastAsia" w:ascii="仿宋" w:hAnsi="仿宋" w:eastAsia="仿宋" w:cs="仿宋"/>
          <w:b w:val="0"/>
          <w:bCs w:val="0"/>
          <w:color w:val="000000"/>
          <w:highlight w:val="none"/>
          <w:lang w:eastAsia="zh-CN"/>
        </w:rPr>
      </w:pPr>
      <w:r>
        <w:rPr>
          <w:rFonts w:hint="eastAsia" w:ascii="仿宋" w:hAnsi="仿宋" w:eastAsia="仿宋" w:cs="仿宋"/>
          <w:b w:val="0"/>
          <w:bCs w:val="0"/>
          <w:color w:val="000000"/>
          <w:highlight w:val="none"/>
        </w:rPr>
        <w:t xml:space="preserve">6、承包方式：包工包料</w:t>
      </w:r>
      <w:r>
        <w:rPr>
          <w:rFonts w:hint="eastAsia" w:ascii="仿宋" w:hAnsi="仿宋" w:eastAsia="仿宋" w:cs="仿宋"/>
          <w:b w:val="0"/>
          <w:bCs w:val="0"/>
          <w:color w:val="000000"/>
          <w:highlight w:val="none"/>
          <w:lang w:eastAsia="zh-CN"/>
        </w:rPr>
        <w:t xml:space="preserve">。</w:t>
      </w:r>
      <w:r>
        <w:rPr>
          <w:rFonts w:hint="eastAsia" w:ascii="仿宋" w:hAnsi="仿宋" w:eastAsia="仿宋" w:cs="仿宋"/>
          <w:b w:val="0"/>
          <w:bCs w:val="0"/>
          <w:color w:val="000000"/>
          <w:highlight w:val="none"/>
          <w:lang w:eastAsia="zh-CN"/>
        </w:rPr>
      </w:r>
      <w:r/>
    </w:p>
    <w:p>
      <w:pPr>
        <w:pStyle w:val="1241"/>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rPr>
          <w:rFonts w:hint="eastAsia" w:ascii="仿宋" w:hAnsi="仿宋" w:eastAsia="仿宋" w:cs="仿宋"/>
          <w:color w:val="000000"/>
          <w:highlight w:val="none"/>
        </w:rPr>
      </w:r>
      <w:r/>
    </w:p>
    <w:p>
      <w:pPr>
        <w:pStyle w:val="1241"/>
        <w:spacing w:before="0" w:beforeAutospacing="0" w:after="0" w:afterAutospacing="0"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8</w:t>
      </w:r>
      <w:r>
        <w:rPr>
          <w:rFonts w:hint="eastAsia" w:ascii="仿宋" w:hAnsi="仿宋" w:eastAsia="仿宋" w:cs="仿宋"/>
          <w:b/>
          <w:bCs/>
          <w:color w:val="000000"/>
          <w:highlight w:val="none"/>
        </w:rPr>
        <w:t xml:space="preserve">、现场踏勘：</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自行踏勘现场。</w:t>
      </w:r>
      <w:r>
        <w:rPr>
          <w:rFonts w:hint="eastAsia" w:ascii="仿宋" w:hAnsi="仿宋" w:eastAsia="仿宋" w:cs="仿宋"/>
          <w:b/>
          <w:bCs/>
          <w:color w:val="000000"/>
          <w:highlight w:val="none"/>
        </w:rPr>
      </w:r>
      <w:r/>
    </w:p>
    <w:p>
      <w:pPr>
        <w:pStyle w:val="1241"/>
        <w:spacing w:before="0" w:beforeAutospacing="0" w:after="0" w:afterAutospacing="0" w:line="360" w:lineRule="auto"/>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说明：</w:t>
      </w:r>
      <w:r>
        <w:rPr>
          <w:rFonts w:hint="eastAsia" w:ascii="仿宋" w:hAnsi="仿宋" w:eastAsia="仿宋" w:cs="仿宋"/>
          <w:b w:val="0"/>
          <w:bCs w:val="0"/>
          <w:color w:val="000000"/>
          <w:highlight w:val="none"/>
        </w:rPr>
      </w:r>
      <w:r/>
    </w:p>
    <w:p>
      <w:pPr>
        <w:pStyle w:val="1241"/>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供应商</w:t>
      </w:r>
      <w:r>
        <w:rPr>
          <w:rFonts w:hint="eastAsia" w:ascii="仿宋" w:hAnsi="仿宋" w:eastAsia="仿宋" w:cs="仿宋"/>
          <w:color w:val="000000"/>
          <w:highlight w:val="none"/>
          <w:lang w:val="en-US" w:eastAsia="zh-CN"/>
        </w:rPr>
        <w:t xml:space="preserve">需</w:t>
      </w:r>
      <w:r>
        <w:rPr>
          <w:rFonts w:hint="eastAsia" w:ascii="仿宋" w:hAnsi="仿宋" w:eastAsia="仿宋" w:cs="仿宋"/>
          <w:color w:val="000000"/>
          <w:highlight w:val="none"/>
        </w:rPr>
        <w:t xml:space="preserve">对施工现场进行踏勘，以获取编制响应文件所需的现场信息资料。</w:t>
      </w:r>
      <w:r>
        <w:rPr>
          <w:rFonts w:hint="eastAsia" w:ascii="仿宋" w:hAnsi="仿宋" w:eastAsia="仿宋" w:cs="仿宋"/>
          <w:color w:val="000000"/>
          <w:highlight w:val="none"/>
        </w:rPr>
      </w:r>
      <w:r/>
    </w:p>
    <w:p>
      <w:pPr>
        <w:pStyle w:val="1241"/>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（2）供应商对本磋商文件所作出的理解、推论和解释由其自己负责。</w:t>
      </w:r>
      <w:r>
        <w:rPr>
          <w:rFonts w:hint="eastAsia" w:ascii="仿宋" w:hAnsi="仿宋" w:eastAsia="仿宋" w:cs="仿宋"/>
          <w:color w:val="000000"/>
          <w:highlight w:val="none"/>
        </w:rPr>
      </w:r>
      <w:r/>
    </w:p>
    <w:p>
      <w:pPr>
        <w:pStyle w:val="1241"/>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（3）由于现场踏勘没有进行或者不详细所导致的一切问题均由供应商自行负责。</w:t>
      </w:r>
      <w:r>
        <w:rPr>
          <w:rFonts w:hint="eastAsia" w:ascii="仿宋" w:hAnsi="仿宋" w:eastAsia="仿宋" w:cs="仿宋"/>
          <w:color w:val="000000"/>
          <w:highlight w:val="none"/>
        </w:rPr>
      </w:r>
      <w:r/>
    </w:p>
    <w:p>
      <w:pPr>
        <w:pStyle w:val="1241"/>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（4）供应商应承担现场踏勘的责任和风险，现场踏勘费用由供应商自己承担。</w:t>
      </w:r>
      <w:r>
        <w:rPr>
          <w:rFonts w:hint="eastAsia" w:ascii="仿宋" w:hAnsi="仿宋" w:eastAsia="仿宋" w:cs="仿宋"/>
          <w:color w:val="000000"/>
          <w:highlight w:val="none"/>
        </w:rPr>
      </w:r>
      <w:r/>
    </w:p>
    <w:p>
      <w:pPr>
        <w:pStyle w:val="1241"/>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rPr>
          <w:rFonts w:hint="eastAsia" w:ascii="仿宋" w:hAnsi="仿宋" w:eastAsia="仿宋" w:cs="仿宋"/>
          <w:color w:val="000000"/>
          <w:highlight w:val="none"/>
        </w:rPr>
      </w:r>
      <w:r/>
    </w:p>
    <w:p>
      <w:pPr>
        <w:pStyle w:val="1105"/>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9</w:t>
      </w:r>
      <w:r>
        <w:rPr>
          <w:rFonts w:hint="eastAsia" w:ascii="仿宋" w:hAnsi="仿宋" w:eastAsia="仿宋" w:cs="仿宋"/>
          <w:color w:val="000000"/>
          <w:sz w:val="24"/>
          <w:highlight w:val="none"/>
        </w:rPr>
        <w:t xml:space="preserve">、本工程采用的技术规范：执行现行技术规范</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执行国家、江苏省及徐州市颁发的现行行业规范、相关标准及相关文件。</w:t>
      </w:r>
      <w:r>
        <w:rPr>
          <w:rFonts w:hint="eastAsia" w:ascii="仿宋" w:hAnsi="仿宋" w:eastAsia="仿宋" w:cs="仿宋"/>
          <w:color w:val="000000"/>
          <w:sz w:val="24"/>
          <w:highlight w:val="none"/>
        </w:rPr>
      </w:r>
      <w:r/>
    </w:p>
    <w:p>
      <w:pPr>
        <w:pStyle w:val="1105"/>
        <w:spacing w:line="360" w:lineRule="auto"/>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rPr>
        <w:t xml:space="preserve">三、工程量清单</w:t>
      </w:r>
      <w:r>
        <w:rPr>
          <w:rFonts w:hint="eastAsia" w:ascii="仿宋" w:hAnsi="仿宋" w:eastAsia="仿宋" w:cs="仿宋"/>
          <w:b/>
          <w:bCs/>
          <w:color w:val="000000"/>
          <w:sz w:val="24"/>
          <w:highlight w:val="none"/>
          <w:lang w:val="en-US" w:eastAsia="zh-CN"/>
        </w:rPr>
        <w:t xml:space="preserve">报价</w:t>
      </w:r>
      <w:r>
        <w:rPr>
          <w:rFonts w:hint="eastAsia" w:ascii="仿宋" w:hAnsi="仿宋" w:eastAsia="仿宋" w:cs="仿宋"/>
          <w:b/>
          <w:bCs/>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(一) 工程量清单以及图纸详见本项目磋商文件附件（后附）</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(二) 《已标价的工程量清单》报价要求</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1、报价内容 </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1.1投标报价应包括招标文件中所确定的范围内工程量清单中所含的全部内容，以及为完成上述内容所需的全部费用，其根据为供应商提交的已标价的工程量清单及附表。</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1.2供应商应按采购人提供的工程量清单填报价格。填写的项目名称、项目特征、计量单位、工程量必须与采购人提供的一致。</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1.4供应商必须按统一的工程量清单报价，成交后，在施工过程中，不论由于工程量清单有误或漏项，还是由于设计变更、现场变更、签证引起的工程量清单项目或清单项目工程数量的增减，均按变更估价原则调整。</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1.5 施工组织设计所描述的技术措施所发生的费用，视为已体现在供应商报价的非实体性消耗所发生的费用中。</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1.6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投标报价时应考虑这样因素，并在投标报价中予以考虑，采购人不接受供应商关于此类费用的任何诉讼或索赔。</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1.7安全文明施工是供应商的责任，采购人不接受任何由于供应商施工而导致的扰民或民扰引起的诉讼或索赔。供应商应在其投标报价时充分考虑因扰民与民扰而造成的工期影响与费用增加，在报价予以考虑，采购人不接受任何由于供应商考虑不周为由而提出的任何索赔。</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1.8由供应商负责办理相关建设、城管、市政、安全、环保等部门的手续，施工供应商在投标报价时应考虑这样因素，费用包含在报价中，采购人不接受供应商关于此类费用的任何诉讼或索赔。</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1.9垃圾外运，运距及运输方式供应商自行考虑。</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1.10实行工程量清单采购的工程建设项目，量的风险由采购人承担，价的风险在约定风险范围内的，由供应商承担，风险范围以外的按合同约定。</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1.11清单项目中特征描述不全的工序，如图纸已明确或已指明引用规范、图集等或是常规工艺必须的工序，应包括在报价中。</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1.12供应商应认真研读招标文件和合同内容，已明示含在投标报价中的费用供应商自行考虑，不管工程量清单是否单独列支，采购人均认为供应商已充分考虑此部分费用，应包括在报价中。</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1.13场地障碍物（包括地表、地下及围档增设开口）清除（包含挖填等处理）、场地内的积水处理、周边关系、第三方关系的协调及其它的一切相关配合等均在风险系数内考虑。</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 2、报价方式</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2.1本工程采用固定单价合同（除另有规定外）。供应商应充分考虑施工期间各类建材的市场风险，并计入总报价，供应商在计算报价时应考虑一定的风险系数。</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2.2材料风险约定：</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2.2.1对于法律、法规、规章或有关政策出台导致工程税金、规费等发生变化的，应按照有关规定执行。</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3、报价的计价方法</w:t>
      </w:r>
      <w:r>
        <w:rPr>
          <w:rFonts w:hint="eastAsia" w:ascii="仿宋" w:hAnsi="仿宋" w:eastAsia="仿宋" w:cs="仿宋"/>
          <w:color w:val="000000"/>
          <w:sz w:val="24"/>
          <w:highlight w:val="none"/>
          <w:lang w:val="en-US" w:eastAsia="zh-CN"/>
        </w:rPr>
      </w:r>
      <w:r/>
    </w:p>
    <w:p>
      <w:pPr>
        <w:pStyle w:val="1105"/>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rPr>
          <w:rFonts w:hint="eastAsia" w:ascii="仿宋" w:hAnsi="仿宋" w:eastAsia="仿宋" w:cs="仿宋"/>
          <w:color w:val="000000"/>
          <w:sz w:val="24"/>
          <w:highlight w:val="none"/>
          <w:lang w:val="en-US" w:eastAsia="zh-CN"/>
        </w:rPr>
      </w:r>
      <w:r/>
    </w:p>
    <w:p>
      <w:pPr>
        <w:pStyle w:val="1105"/>
        <w:spacing w:line="360" w:lineRule="auto"/>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4、报价编制依据及要求：详见工程量清单</w:t>
      </w:r>
      <w:r>
        <w:rPr>
          <w:rFonts w:ascii="仿宋" w:hAnsi="仿宋" w:eastAsia="仿宋" w:cs="仿宋"/>
          <w:color w:val="000000"/>
          <w:sz w:val="24"/>
          <w:highlight w:val="none"/>
          <w:lang w:val="en-US" w:eastAsia="zh-CN"/>
        </w:rPr>
      </w:r>
      <w:r/>
    </w:p>
    <w:p>
      <w:pPr>
        <w:pStyle w:val="1122"/>
        <w:spacing w:after="0"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四、低于成本报价：</w:t>
      </w:r>
      <w:r>
        <w:rPr>
          <w:rFonts w:hint="eastAsia" w:ascii="仿宋" w:hAnsi="仿宋" w:eastAsia="仿宋" w:cs="仿宋"/>
          <w:b/>
          <w:bCs/>
          <w:color w:val="000000"/>
          <w:sz w:val="24"/>
          <w:highlight w:val="none"/>
        </w:rPr>
      </w:r>
      <w:r/>
    </w:p>
    <w:p>
      <w:pPr>
        <w:pStyle w:val="1122"/>
        <w:spacing w:after="0"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rPr>
          <w:rFonts w:hint="eastAsia" w:ascii="仿宋" w:hAnsi="仿宋" w:eastAsia="仿宋" w:cs="仿宋"/>
          <w:color w:val="000000"/>
          <w:sz w:val="24"/>
          <w:highlight w:val="none"/>
        </w:rPr>
      </w:r>
      <w:r/>
    </w:p>
    <w:p>
      <w:pPr>
        <w:pStyle w:val="1122"/>
        <w:spacing w:after="0" w:line="36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rPr>
          <w:rFonts w:hint="eastAsia" w:ascii="仿宋" w:hAnsi="仿宋" w:eastAsia="仿宋" w:cs="仿宋"/>
          <w:b/>
          <w:bCs/>
          <w:color w:val="000000"/>
          <w:sz w:val="24"/>
          <w:highlight w:val="none"/>
        </w:rPr>
      </w:r>
      <w:r/>
    </w:p>
    <w:p>
      <w:pPr>
        <w:pStyle w:val="1122"/>
        <w:spacing w:after="0"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五、项目相关要求：</w:t>
      </w:r>
      <w:r>
        <w:rPr>
          <w:rFonts w:hint="eastAsia" w:ascii="仿宋" w:hAnsi="仿宋" w:eastAsia="仿宋" w:cs="仿宋"/>
          <w:b/>
          <w:bCs/>
          <w:color w:val="000000"/>
          <w:sz w:val="24"/>
          <w:highlight w:val="none"/>
        </w:rPr>
      </w:r>
      <w:r/>
    </w:p>
    <w:p>
      <w:pPr>
        <w:pStyle w:val="1122"/>
        <w:spacing w:after="0"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1、供应商报价时需考虑完成本项目内容所涉及的人工费、材料费、机械费、税费、验收等相关的一切费用。</w:t>
      </w:r>
      <w:r>
        <w:rPr>
          <w:rFonts w:hint="eastAsia" w:ascii="仿宋" w:hAnsi="仿宋" w:eastAsia="仿宋" w:cs="仿宋"/>
          <w:color w:val="000000"/>
          <w:sz w:val="24"/>
          <w:highlight w:val="none"/>
        </w:rPr>
      </w:r>
      <w:r/>
    </w:p>
    <w:p>
      <w:pPr>
        <w:pStyle w:val="1122"/>
        <w:spacing w:after="0"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2、供应商应根据本项目实际情况，合理配置人员，</w:t>
      </w:r>
      <w:r>
        <w:rPr>
          <w:rFonts w:hint="eastAsia" w:ascii="仿宋" w:hAnsi="仿宋" w:eastAsia="仿宋" w:cs="仿宋"/>
          <w:b/>
          <w:bCs/>
          <w:color w:val="000000"/>
          <w:sz w:val="24"/>
          <w:highlight w:val="none"/>
          <w:lang w:val="en-US" w:eastAsia="zh-CN"/>
        </w:rPr>
        <w:t xml:space="preserve">进场人员必须持证上岗</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除项目经理外，安全员、质检员、施工员、预算员、材料员等人员应经验丰富，确保项目顺利实施。</w:t>
      </w:r>
      <w:r>
        <w:rPr>
          <w:rFonts w:hint="eastAsia" w:ascii="仿宋" w:hAnsi="仿宋" w:eastAsia="仿宋" w:cs="仿宋"/>
          <w:color w:val="000000"/>
          <w:sz w:val="24"/>
          <w:highlight w:val="none"/>
        </w:rPr>
      </w:r>
      <w:r/>
    </w:p>
    <w:p>
      <w:pPr>
        <w:pStyle w:val="1122"/>
        <w:spacing w:after="0" w:line="360" w:lineRule="auto"/>
        <w:rPr>
          <w:rFonts w:hint="eastAsia" w:ascii="仿宋" w:hAnsi="仿宋" w:eastAsia="仿宋" w:cs="仿宋"/>
          <w:color w:val="c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rPr>
          <w:rFonts w:hint="eastAsia" w:ascii="仿宋" w:hAnsi="仿宋" w:eastAsia="仿宋" w:cs="仿宋"/>
          <w:color w:val="c00000"/>
          <w:sz w:val="24"/>
          <w:highlight w:val="none"/>
        </w:rPr>
        <w:t xml:space="preserve">  </w:t>
      </w:r>
      <w:r>
        <w:rPr>
          <w:rFonts w:hint="eastAsia" w:ascii="仿宋" w:hAnsi="仿宋" w:eastAsia="仿宋" w:cs="仿宋"/>
          <w:color w:val="c00000"/>
          <w:sz w:val="24"/>
          <w:highlight w:val="none"/>
        </w:rPr>
      </w:r>
      <w:r/>
    </w:p>
    <w:p>
      <w:pPr>
        <w:pStyle w:val="1122"/>
        <w:spacing w:after="0"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rPr>
          <w:rFonts w:hint="eastAsia" w:ascii="仿宋" w:hAnsi="仿宋" w:eastAsia="仿宋" w:cs="仿宋"/>
          <w:color w:val="000000"/>
          <w:sz w:val="24"/>
          <w:highlight w:val="none"/>
        </w:rPr>
      </w:r>
      <w:r/>
    </w:p>
    <w:p>
      <w:pPr>
        <w:pStyle w:val="1122"/>
        <w:spacing w:after="0"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5、承包人对工程建设期间扬尘治理工作负主体责任。应制定施工现场扬尘污染防治专项方案，按照承包工程范围做好扬尘污染防治措施的落实。</w:t>
      </w:r>
      <w:r>
        <w:rPr>
          <w:rFonts w:hint="eastAsia" w:ascii="仿宋" w:hAnsi="仿宋" w:eastAsia="仿宋" w:cs="仿宋"/>
          <w:color w:val="000000"/>
          <w:sz w:val="24"/>
          <w:highlight w:val="none"/>
        </w:rPr>
      </w:r>
      <w:r/>
    </w:p>
    <w:p>
      <w:pPr>
        <w:pStyle w:val="1105"/>
        <w:spacing w:line="240" w:lineRule="auto"/>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六、施工工艺要求</w:t>
      </w:r>
      <w:r>
        <w:rPr>
          <w:rFonts w:hint="eastAsia" w:ascii="仿宋" w:hAnsi="仿宋" w:eastAsia="仿宋" w:cs="仿宋"/>
          <w:b/>
          <w:bCs/>
          <w:color w:val="000000"/>
          <w:sz w:val="24"/>
          <w:highlight w:val="none"/>
          <w:lang w:val="en-US" w:eastAsia="zh-CN"/>
        </w:rPr>
      </w:r>
      <w:r/>
    </w:p>
    <w:p>
      <w:pPr>
        <w:pStyle w:val="1105"/>
        <w:ind w:firstLine="480"/>
        <w:spacing w:line="240" w:lineRule="auto"/>
        <w:rPr>
          <w:rFonts w:hint="eastAsia" w:ascii="仿宋" w:hAnsi="仿宋" w:eastAsia="仿宋" w:cs="仿宋"/>
          <w:b/>
          <w:bCs/>
          <w:color w:val="000000"/>
          <w:sz w:val="24"/>
          <w:highlight w:val="yellow"/>
          <w:lang w:val="en-US" w:eastAsia="zh-CN"/>
        </w:rPr>
      </w:pPr>
      <w:r>
        <w:rPr>
          <w:rFonts w:hint="eastAsia" w:ascii="仿宋" w:hAnsi="仿宋" w:eastAsia="仿宋" w:cs="仿宋"/>
          <w:b w:val="0"/>
          <w:bCs w:val="0"/>
          <w:color w:val="000000"/>
          <w:sz w:val="24"/>
          <w:highlight w:val="none"/>
          <w:lang w:val="en-US" w:eastAsia="zh-CN"/>
        </w:rPr>
        <w:t xml:space="preserve">详见施工图图纸具体要求。</w:t>
      </w:r>
      <w:r>
        <w:rPr>
          <w:rFonts w:hint="eastAsia" w:ascii="仿宋" w:hAnsi="仿宋" w:eastAsia="仿宋" w:cs="仿宋"/>
          <w:b/>
          <w:bCs/>
          <w:color w:val="000000"/>
          <w:sz w:val="24"/>
          <w:highlight w:val="yellow"/>
          <w:lang w:val="en-US" w:eastAsia="zh-CN"/>
        </w:rPr>
      </w:r>
      <w:r/>
    </w:p>
    <w:p>
      <w:pPr>
        <w:pStyle w:val="1105"/>
        <w:spacing w:line="24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eastAsia="zh-CN"/>
        </w:rPr>
        <w:t xml:space="preserve">七</w:t>
      </w:r>
      <w:r>
        <w:rPr>
          <w:rFonts w:hint="eastAsia" w:ascii="仿宋" w:hAnsi="仿宋" w:eastAsia="仿宋" w:cs="仿宋"/>
          <w:b/>
          <w:color w:val="000000"/>
          <w:sz w:val="24"/>
          <w:highlight w:val="none"/>
        </w:rPr>
        <w:t xml:space="preserve">、售后服务要求：</w:t>
      </w:r>
      <w:r>
        <w:rPr>
          <w:rFonts w:hint="eastAsia" w:ascii="仿宋" w:hAnsi="仿宋" w:eastAsia="仿宋" w:cs="仿宋"/>
          <w:b/>
          <w:color w:val="000000"/>
          <w:sz w:val="24"/>
          <w:highlight w:val="none"/>
        </w:rPr>
      </w:r>
      <w:r/>
    </w:p>
    <w:p>
      <w:pPr>
        <w:pStyle w:val="1105"/>
        <w:spacing w:line="360" w:lineRule="auto"/>
        <w:rPr>
          <w:rFonts w:hint="eastAsia" w:ascii="仿宋" w:hAnsi="仿宋" w:eastAsia="仿宋" w:cs="仿宋"/>
          <w:color w:val="000000"/>
          <w:sz w:val="24"/>
          <w:szCs w:val="20"/>
          <w:highlight w:val="none"/>
          <w:lang w:val="en-US" w:eastAsia="zh-CN" w:bidi="ar-SA"/>
        </w:rPr>
      </w:pPr>
      <w:r>
        <w:rPr>
          <w:rFonts w:hint="eastAsia" w:ascii="仿宋" w:hAnsi="仿宋" w:eastAsia="仿宋" w:cs="仿宋"/>
          <w:color w:val="000000"/>
          <w:sz w:val="24"/>
          <w:szCs w:val="20"/>
          <w:highlight w:val="none"/>
          <w:lang w:val="en-US" w:eastAsia="zh-CN" w:bidi="ar-SA"/>
        </w:rPr>
        <w:t xml:space="preserve">1、质保及售后服务：质保期详见《工程质量保修书》，质保期外工程质量出现问题，成交供应商应主动提供维修方案，只收取材料费。</w:t>
      </w:r>
      <w:r>
        <w:rPr>
          <w:rFonts w:hint="eastAsia" w:ascii="仿宋" w:hAnsi="仿宋" w:eastAsia="仿宋" w:cs="仿宋"/>
          <w:color w:val="000000"/>
          <w:sz w:val="24"/>
          <w:szCs w:val="20"/>
          <w:highlight w:val="none"/>
          <w:lang w:val="en-US" w:eastAsia="zh-CN" w:bidi="ar-SA"/>
        </w:rPr>
      </w:r>
      <w:r/>
    </w:p>
    <w:p>
      <w:pPr>
        <w:pStyle w:val="1105"/>
        <w:spacing w:line="360" w:lineRule="auto"/>
        <w:rPr>
          <w:rFonts w:hint="eastAsia" w:ascii="仿宋" w:hAnsi="仿宋" w:eastAsia="仿宋" w:cs="仿宋"/>
          <w:color w:val="000000"/>
          <w:sz w:val="24"/>
          <w:szCs w:val="20"/>
          <w:highlight w:val="none"/>
          <w:lang w:val="en-US" w:eastAsia="zh-CN" w:bidi="ar-SA"/>
        </w:rPr>
      </w:pPr>
      <w:r>
        <w:rPr>
          <w:rFonts w:hint="eastAsia" w:ascii="仿宋" w:hAnsi="仿宋" w:eastAsia="仿宋" w:cs="仿宋"/>
          <w:color w:val="000000"/>
          <w:sz w:val="24"/>
          <w:szCs w:val="20"/>
          <w:highlight w:val="none"/>
          <w:lang w:val="en-US" w:eastAsia="zh-CN" w:bidi="ar-SA"/>
        </w:rPr>
        <w:t xml:space="preserve">2、质保期内，如发生故障，采购人通知供应商售后服务人员时，相关服务人员要在 12 小时内到达现场配合采购人处理问题，进行更换或进行必要的维修。</w:t>
      </w:r>
      <w:r>
        <w:rPr>
          <w:rFonts w:hint="eastAsia" w:ascii="仿宋" w:hAnsi="仿宋" w:eastAsia="仿宋" w:cs="仿宋"/>
          <w:color w:val="000000"/>
          <w:sz w:val="24"/>
          <w:szCs w:val="20"/>
          <w:highlight w:val="none"/>
          <w:lang w:val="en-US" w:eastAsia="zh-CN" w:bidi="ar-SA"/>
        </w:rPr>
      </w:r>
      <w:r/>
    </w:p>
    <w:p>
      <w:pPr>
        <w:pStyle w:val="1122"/>
        <w:spacing w:after="0"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 xml:space="preserve">八</w:t>
      </w:r>
      <w:r>
        <w:rPr>
          <w:rFonts w:hint="eastAsia" w:ascii="仿宋" w:hAnsi="仿宋" w:eastAsia="仿宋" w:cs="仿宋"/>
          <w:b/>
          <w:bCs/>
          <w:color w:val="000000"/>
          <w:sz w:val="24"/>
          <w:highlight w:val="none"/>
        </w:rPr>
        <w:t xml:space="preserve">、其他要求：</w:t>
      </w:r>
      <w:r>
        <w:rPr>
          <w:rFonts w:hint="eastAsia" w:ascii="仿宋" w:hAnsi="仿宋" w:eastAsia="仿宋" w:cs="仿宋"/>
          <w:b/>
          <w:bCs/>
          <w:color w:val="000000"/>
          <w:sz w:val="24"/>
          <w:highlight w:val="none"/>
        </w:rPr>
      </w:r>
      <w:r/>
    </w:p>
    <w:p>
      <w:pPr>
        <w:pStyle w:val="1122"/>
        <w:spacing w:after="0" w:line="360" w:lineRule="auto"/>
        <w:rPr>
          <w:rFonts w:hint="eastAsia" w:ascii="仿宋" w:hAnsi="仿宋" w:eastAsia="仿宋" w:cs="仿宋"/>
          <w:color w:val="000000"/>
          <w:highlight w:val="none"/>
        </w:rPr>
      </w:pPr>
      <w:r>
        <w:rPr>
          <w:rFonts w:hint="eastAsia" w:ascii="仿宋" w:hAnsi="仿宋" w:eastAsia="仿宋" w:cs="仿宋"/>
          <w:b/>
          <w:bCs/>
          <w:color w:val="000000"/>
          <w:sz w:val="24"/>
          <w:highlight w:val="none"/>
        </w:rPr>
        <w:t xml:space="preserve">见《磋商文件》附件：</w:t>
      </w:r>
      <w:r>
        <w:rPr>
          <w:rFonts w:hint="eastAsia" w:ascii="仿宋" w:hAnsi="仿宋" w:eastAsia="仿宋" w:cs="仿宋"/>
          <w:b/>
          <w:bCs/>
          <w:color w:val="000000"/>
          <w:sz w:val="24"/>
          <w:highlight w:val="none"/>
          <w:lang w:val="en-US" w:eastAsia="zh-CN"/>
        </w:rPr>
        <w:t xml:space="preserve">9</w:t>
      </w:r>
      <w:r>
        <w:rPr>
          <w:rFonts w:hint="eastAsia" w:ascii="仿宋" w:hAnsi="仿宋" w:eastAsia="仿宋" w:cs="仿宋"/>
          <w:b/>
          <w:bCs/>
          <w:color w:val="000000"/>
          <w:sz w:val="24"/>
          <w:highlight w:val="none"/>
        </w:rPr>
        <w:t xml:space="preserve">、《拟签订的合同文本》、《工程量清单》。</w:t>
      </w:r>
      <w:r>
        <w:rPr>
          <w:rFonts w:hint="eastAsia" w:ascii="仿宋" w:hAnsi="仿宋" w:eastAsia="仿宋" w:cs="仿宋"/>
          <w:color w:val="000000"/>
          <w:highlight w:val="none"/>
        </w:rPr>
      </w:r>
      <w:r/>
    </w:p>
    <w:p>
      <w:pPr>
        <w:pStyle w:val="1105"/>
        <w:jc w:val="center"/>
        <w:pageBreakBefore/>
        <w:spacing w:line="360" w:lineRule="auto"/>
        <w:rPr>
          <w:rFonts w:hint="eastAsia" w:ascii="仿宋" w:hAnsi="仿宋" w:eastAsia="仿宋" w:cs="仿宋"/>
          <w:color w:val="000000"/>
          <w:sz w:val="28"/>
          <w:szCs w:val="28"/>
          <w:highlight w:val="none"/>
        </w:rPr>
      </w:pPr>
      <w:r>
        <w:rPr>
          <w:rFonts w:hint="eastAsia" w:ascii="仿宋" w:hAnsi="仿宋" w:eastAsia="仿宋" w:cs="仿宋"/>
          <w:b/>
          <w:color w:val="000000"/>
          <w:sz w:val="36"/>
          <w:highlight w:val="none"/>
        </w:rPr>
        <w:t xml:space="preserve">3、磋商</w:t>
      </w:r>
      <w:r>
        <w:rPr>
          <w:rFonts w:hint="eastAsia" w:ascii="仿宋" w:hAnsi="仿宋" w:eastAsia="仿宋" w:cs="仿宋"/>
          <w:b/>
          <w:bCs/>
          <w:color w:val="000000"/>
          <w:sz w:val="36"/>
          <w:highlight w:val="none"/>
        </w:rPr>
        <w:t xml:space="preserve">报价表</w:t>
      </w:r>
      <w:r>
        <w:rPr>
          <w:rFonts w:hint="eastAsia" w:ascii="仿宋" w:hAnsi="仿宋" w:eastAsia="仿宋" w:cs="仿宋"/>
          <w:color w:val="000000"/>
          <w:sz w:val="28"/>
          <w:szCs w:val="28"/>
          <w:highlight w:val="none"/>
        </w:rPr>
      </w:r>
      <w:r/>
    </w:p>
    <w:p>
      <w:pPr>
        <w:pStyle w:val="1105"/>
        <w:jc w:val="left"/>
        <w:keepLines w:val="0"/>
        <w:keepNext w:val="0"/>
        <w:pageBreakBefore w:val="0"/>
        <w:spacing w:line="360" w:lineRule="auto"/>
        <w:widowControl w:val="off"/>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t xml:space="preserve">项目编号：JSZC-320381046-ZFGC-C2025-0007</w:t>
      </w:r>
      <w:r>
        <w:rPr>
          <w:rFonts w:hint="eastAsia" w:ascii="仿宋" w:hAnsi="仿宋" w:eastAsia="仿宋" w:cs="仿宋"/>
          <w:color w:val="000000"/>
          <w:sz w:val="24"/>
          <w:szCs w:val="24"/>
          <w:highlight w:val="none"/>
          <w:lang w:eastAsia="zh-CN"/>
        </w:rPr>
      </w:r>
      <w:r/>
    </w:p>
    <w:p>
      <w:pPr>
        <w:pStyle w:val="1108"/>
        <w:jc w:val="both"/>
        <w:rPr>
          <w:color w:val="000000"/>
          <w:lang w:val="en-US" w:eastAsia="zh-CN"/>
        </w:rPr>
      </w:pPr>
      <w:r>
        <w:rPr>
          <w:rFonts w:hint="eastAsia" w:ascii="仿宋" w:hAnsi="仿宋" w:eastAsia="仿宋" w:cs="仿宋"/>
          <w:color w:val="000000"/>
          <w:sz w:val="24"/>
          <w:szCs w:val="24"/>
          <w:highlight w:val="none"/>
          <w:lang w:eastAsia="zh-CN"/>
        </w:rPr>
        <w:t xml:space="preserve">项目</w:t>
      </w:r>
      <w:r>
        <w:rPr>
          <w:rFonts w:hint="eastAsia" w:ascii="仿宋" w:hAnsi="仿宋" w:eastAsia="仿宋" w:cs="仿宋"/>
          <w:color w:val="000000"/>
          <w:sz w:val="24"/>
          <w:szCs w:val="24"/>
          <w:highlight w:val="none"/>
          <w:lang w:val="en-US" w:eastAsia="zh-CN"/>
        </w:rPr>
        <w:t xml:space="preserve">名称：</w:t>
      </w:r>
      <w:r>
        <w:rPr>
          <w:rFonts w:hint="eastAsia" w:ascii="仿宋" w:hAnsi="仿宋" w:eastAsia="仿宋" w:cs="仿宋"/>
          <w:color w:val="000000"/>
          <w:sz w:val="24"/>
          <w:szCs w:val="24"/>
          <w:highlight w:val="none"/>
          <w:lang w:val="en-US" w:eastAsia="zh-CN" w:bidi="ar-SA"/>
        </w:rPr>
        <w:t xml:space="preserve">双塘镇凉泉村设施农业温室大棚建设项目</w:t>
      </w:r>
      <w:r>
        <w:rPr>
          <w:color w:val="000000"/>
          <w:lang w:val="en-US" w:eastAsia="zh-CN"/>
        </w:rPr>
      </w:r>
      <w:r/>
    </w:p>
    <w:p>
      <w:pPr>
        <w:pStyle w:val="1105"/>
        <w:keepLines w:val="0"/>
        <w:keepNext w:val="0"/>
        <w:pageBreakBefore w:val="0"/>
        <w:spacing w:line="360" w:lineRule="auto"/>
        <w:widowControl w:val="off"/>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本次为首次报价</w:t>
      </w:r>
      <w:r>
        <w:rPr>
          <w:rFonts w:hint="eastAsia" w:ascii="仿宋" w:hAnsi="仿宋" w:eastAsia="仿宋" w:cs="仿宋"/>
          <w:b/>
          <w:bCs/>
          <w:color w:val="000000"/>
          <w:sz w:val="24"/>
          <w:szCs w:val="24"/>
          <w:highlight w:val="none"/>
        </w:rPr>
      </w:r>
      <w:r/>
    </w:p>
    <w:p>
      <w:pPr>
        <w:pStyle w:val="1105"/>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货币单位：人民币元</w:t>
      </w:r>
      <w:r>
        <w:rPr>
          <w:rFonts w:hint="eastAsia" w:ascii="仿宋" w:hAnsi="仿宋" w:eastAsia="仿宋" w:cs="仿宋"/>
          <w:color w:val="000000"/>
          <w:sz w:val="24"/>
          <w:szCs w:val="24"/>
          <w:highlight w:val="none"/>
        </w:rPr>
      </w:r>
      <w:r/>
    </w:p>
    <w:tbl>
      <w:tblPr>
        <w:tblW w:w="9855"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752"/>
        <w:gridCol w:w="1646"/>
        <w:gridCol w:w="1857"/>
        <w:gridCol w:w="1800"/>
        <w:gridCol w:w="1800"/>
      </w:tblGrid>
      <w:tr>
        <w:trPr>
          <w:cantSplit/>
          <w:trHeight w:val="731"/>
        </w:trPr>
        <w:tc>
          <w:tcPr>
            <w:tcW w:w="2752" w:type="dxa"/>
            <w:vAlign w:val="center"/>
            <w:textDirection w:val="lrTb"/>
            <w:noWrap w:val="false"/>
          </w:tcPr>
          <w:p>
            <w:pPr>
              <w:pStyle w:val="1105"/>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项目名称</w:t>
            </w:r>
            <w:r>
              <w:rPr>
                <w:rFonts w:hint="eastAsia" w:ascii="仿宋" w:hAnsi="仿宋" w:eastAsia="仿宋" w:cs="仿宋"/>
                <w:b/>
                <w:bCs/>
                <w:color w:val="000000"/>
                <w:sz w:val="24"/>
                <w:szCs w:val="24"/>
                <w:highlight w:val="none"/>
                <w:lang w:val="en-US" w:eastAsia="zh-CN" w:bidi="ar-SA"/>
              </w:rPr>
            </w:r>
            <w:r/>
          </w:p>
        </w:tc>
        <w:tc>
          <w:tcPr>
            <w:tcW w:w="1646" w:type="dxa"/>
            <w:vAlign w:val="center"/>
            <w:textDirection w:val="lrTb"/>
            <w:noWrap w:val="false"/>
          </w:tcPr>
          <w:p>
            <w:pPr>
              <w:pStyle w:val="1105"/>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项目内容</w:t>
            </w:r>
            <w:r>
              <w:rPr>
                <w:rFonts w:hint="eastAsia" w:ascii="仿宋" w:hAnsi="仿宋" w:eastAsia="仿宋" w:cs="仿宋"/>
                <w:b/>
                <w:bCs/>
                <w:color w:val="000000"/>
                <w:sz w:val="24"/>
                <w:szCs w:val="24"/>
                <w:highlight w:val="none"/>
                <w:lang w:val="en-US" w:eastAsia="zh-CN" w:bidi="ar-SA"/>
              </w:rPr>
            </w:r>
            <w:r/>
          </w:p>
        </w:tc>
        <w:tc>
          <w:tcPr>
            <w:tcW w:w="1857" w:type="dxa"/>
            <w:vAlign w:val="center"/>
            <w:textDirection w:val="lrTb"/>
            <w:noWrap w:val="false"/>
          </w:tcPr>
          <w:p>
            <w:pPr>
              <w:pStyle w:val="1105"/>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总价（小写）</w:t>
            </w:r>
            <w:r>
              <w:rPr>
                <w:rFonts w:hint="eastAsia" w:ascii="仿宋" w:hAnsi="仿宋" w:eastAsia="仿宋" w:cs="仿宋"/>
                <w:b/>
                <w:bCs/>
                <w:color w:val="000000"/>
                <w:sz w:val="24"/>
                <w:szCs w:val="24"/>
                <w:highlight w:val="none"/>
                <w:lang w:val="en-US" w:eastAsia="zh-CN" w:bidi="ar-SA"/>
              </w:rPr>
            </w:r>
            <w:r/>
          </w:p>
        </w:tc>
        <w:tc>
          <w:tcPr>
            <w:tcW w:w="1800" w:type="dxa"/>
            <w:vAlign w:val="center"/>
            <w:textDirection w:val="lrTb"/>
            <w:noWrap w:val="false"/>
          </w:tcPr>
          <w:p>
            <w:pPr>
              <w:pStyle w:val="1105"/>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工期（日历天）</w:t>
            </w:r>
            <w:r>
              <w:rPr>
                <w:rFonts w:hint="eastAsia" w:ascii="仿宋" w:hAnsi="仿宋" w:eastAsia="仿宋" w:cs="仿宋"/>
                <w:b/>
                <w:bCs/>
                <w:color w:val="000000"/>
                <w:sz w:val="24"/>
                <w:szCs w:val="24"/>
                <w:highlight w:val="none"/>
                <w:lang w:val="en-US" w:eastAsia="zh-CN" w:bidi="ar-SA"/>
              </w:rPr>
            </w:r>
            <w:r/>
          </w:p>
        </w:tc>
        <w:tc>
          <w:tcPr>
            <w:tcW w:w="1800" w:type="dxa"/>
            <w:vAlign w:val="center"/>
            <w:textDirection w:val="lrTb"/>
            <w:noWrap w:val="false"/>
          </w:tcPr>
          <w:p>
            <w:pPr>
              <w:pStyle w:val="1105"/>
              <w:jc w:val="center"/>
              <w:spacing w:line="240" w:lineRule="auto"/>
              <w:widowControl w:val="off"/>
              <w:rPr>
                <w:rFonts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备注</w:t>
            </w:r>
            <w:r>
              <w:rPr>
                <w:rFonts w:ascii="仿宋" w:hAnsi="仿宋" w:eastAsia="仿宋" w:cs="仿宋"/>
                <w:b/>
                <w:bCs/>
                <w:color w:val="000000"/>
                <w:sz w:val="24"/>
                <w:szCs w:val="24"/>
                <w:highlight w:val="none"/>
                <w:lang w:val="en-US" w:eastAsia="zh-CN" w:bidi="ar-SA"/>
              </w:rPr>
            </w:r>
            <w:r/>
          </w:p>
        </w:tc>
      </w:tr>
      <w:tr>
        <w:trPr>
          <w:cantSplit/>
          <w:trHeight w:val="2247" w:hRule="exact"/>
        </w:trPr>
        <w:tc>
          <w:tcPr>
            <w:tcW w:w="2752" w:type="dxa"/>
            <w:vAlign w:val="center"/>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双塘镇凉泉村设施农业温室大棚建设项目</w:t>
            </w:r>
            <w:r>
              <w:rPr>
                <w:rFonts w:hint="eastAsia" w:ascii="仿宋" w:hAnsi="仿宋" w:eastAsia="仿宋" w:cs="仿宋"/>
                <w:color w:val="000000"/>
                <w:sz w:val="24"/>
                <w:szCs w:val="24"/>
                <w:highlight w:val="none"/>
                <w:lang w:val="en-US" w:eastAsia="zh-CN" w:bidi="ar-SA"/>
              </w:rPr>
            </w:r>
            <w:r/>
          </w:p>
        </w:tc>
        <w:tc>
          <w:tcPr>
            <w:tcW w:w="1646" w:type="dxa"/>
            <w:vAlign w:val="center"/>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详见</w:t>
            </w:r>
            <w:r>
              <w:rPr>
                <w:rFonts w:hint="eastAsia" w:ascii="仿宋" w:hAnsi="仿宋" w:eastAsia="仿宋" w:cs="仿宋"/>
                <w:bCs/>
                <w:color w:val="000000"/>
                <w:sz w:val="24"/>
                <w:szCs w:val="24"/>
                <w:highlight w:val="none"/>
                <w:lang w:val="en-US" w:eastAsia="zh-CN" w:bidi="ar-SA"/>
              </w:rPr>
              <w:t xml:space="preserve">响应文件</w:t>
            </w:r>
            <w:r>
              <w:rPr>
                <w:rFonts w:hint="eastAsia" w:ascii="仿宋" w:hAnsi="仿宋" w:eastAsia="仿宋" w:cs="仿宋"/>
                <w:color w:val="000000"/>
                <w:sz w:val="24"/>
                <w:szCs w:val="24"/>
                <w:highlight w:val="none"/>
                <w:lang w:val="en-US" w:eastAsia="zh-CN" w:bidi="ar-SA"/>
              </w:rPr>
            </w:r>
            <w:r/>
          </w:p>
        </w:tc>
        <w:tc>
          <w:tcPr>
            <w:tcW w:w="1857" w:type="dxa"/>
            <w:vAlign w:val="center"/>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800" w:type="dxa"/>
            <w:vAlign w:val="center"/>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于2026年3月底完工</w:t>
            </w:r>
            <w:r>
              <w:rPr>
                <w:rFonts w:hint="eastAsia" w:ascii="仿宋" w:hAnsi="仿宋" w:eastAsia="仿宋" w:cs="仿宋"/>
                <w:color w:val="000000"/>
                <w:sz w:val="24"/>
                <w:szCs w:val="24"/>
                <w:highlight w:val="none"/>
                <w:lang w:val="en-US" w:eastAsia="zh-CN" w:bidi="ar-SA"/>
              </w:rPr>
            </w:r>
            <w:r/>
          </w:p>
        </w:tc>
        <w:tc>
          <w:tcPr>
            <w:tcW w:w="1800" w:type="dxa"/>
            <w:vAlign w:val="center"/>
            <w:textDirection w:val="lrTb"/>
            <w:noWrap w:val="false"/>
          </w:tcPr>
          <w:p>
            <w:pPr>
              <w:pStyle w:val="1105"/>
              <w:jc w:val="center"/>
              <w:spacing w:line="240"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报价为《分项价格表》的总价</w:t>
            </w:r>
            <w:r>
              <w:rPr>
                <w:rFonts w:ascii="仿宋" w:hAnsi="仿宋" w:eastAsia="仿宋" w:cs="仿宋"/>
                <w:color w:val="000000"/>
                <w:sz w:val="24"/>
                <w:szCs w:val="24"/>
                <w:highlight w:val="none"/>
                <w:lang w:val="en-US" w:eastAsia="zh-CN" w:bidi="ar-SA"/>
              </w:rPr>
            </w:r>
            <w:r/>
          </w:p>
        </w:tc>
      </w:tr>
      <w:tr>
        <w:trPr>
          <w:cantSplit/>
          <w:trHeight w:val="716" w:hRule="exact"/>
        </w:trPr>
        <w:tc>
          <w:tcPr>
            <w:tcW w:w="2752" w:type="dxa"/>
            <w:vAlign w:val="center"/>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总价（大写）：</w:t>
            </w:r>
            <w:r>
              <w:rPr>
                <w:rFonts w:hint="eastAsia" w:ascii="仿宋" w:hAnsi="仿宋" w:eastAsia="仿宋" w:cs="仿宋"/>
                <w:color w:val="000000"/>
                <w:sz w:val="24"/>
                <w:szCs w:val="24"/>
                <w:highlight w:val="none"/>
                <w:lang w:val="en-US" w:eastAsia="zh-CN" w:bidi="ar-SA"/>
              </w:rPr>
            </w:r>
            <w:r/>
          </w:p>
        </w:tc>
        <w:tc>
          <w:tcPr>
            <w:gridSpan w:val="4"/>
            <w:tcW w:w="7103" w:type="dxa"/>
            <w:vAlign w:val="center"/>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bl>
    <w:p>
      <w:pPr>
        <w:pStyle w:val="1105"/>
        <w:spacing w:line="52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供应商承诺：本报价（总价）为供应商本企业提供的施工</w:t>
      </w:r>
      <w:r>
        <w:rPr>
          <w:rFonts w:hint="eastAsia" w:ascii="仿宋" w:hAnsi="仿宋" w:eastAsia="仿宋" w:cs="仿宋"/>
          <w:b/>
          <w:bCs/>
          <w:color w:val="000000"/>
          <w:sz w:val="24"/>
          <w:highlight w:val="none"/>
          <w:lang w:val="en-US" w:eastAsia="zh-CN"/>
        </w:rPr>
        <w:t xml:space="preserve">服务</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rPr>
      </w:r>
      <w:r/>
    </w:p>
    <w:p>
      <w:pPr>
        <w:pStyle w:val="1105"/>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105"/>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报价说明：</w:t>
      </w:r>
      <w:r>
        <w:rPr>
          <w:rFonts w:hint="eastAsia" w:ascii="仿宋" w:hAnsi="仿宋" w:eastAsia="仿宋" w:cs="仿宋"/>
          <w:b/>
          <w:bCs/>
          <w:color w:val="000000"/>
          <w:sz w:val="24"/>
          <w:szCs w:val="24"/>
          <w:highlight w:val="none"/>
        </w:rPr>
      </w:r>
      <w:r/>
    </w:p>
    <w:p>
      <w:pPr>
        <w:pStyle w:val="110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1、报价应包括磋商文件所确定的招标范围内工程量清单所含的全部内容，以及为完成上述内容所需的全部费用。</w:t>
      </w:r>
      <w:r>
        <w:rPr>
          <w:rFonts w:hint="eastAsia" w:ascii="仿宋" w:hAnsi="仿宋" w:eastAsia="仿宋" w:cs="仿宋"/>
          <w:color w:val="000000"/>
          <w:sz w:val="24"/>
          <w:szCs w:val="24"/>
          <w:highlight w:val="none"/>
        </w:rPr>
      </w:r>
      <w:r/>
    </w:p>
    <w:p>
      <w:pPr>
        <w:pStyle w:val="110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2、报价以总价为准，大小写不一致以大写为准；</w:t>
      </w:r>
      <w:r>
        <w:rPr>
          <w:rFonts w:hint="eastAsia" w:ascii="仿宋" w:hAnsi="仿宋" w:eastAsia="仿宋" w:cs="仿宋"/>
          <w:color w:val="000000"/>
          <w:sz w:val="24"/>
          <w:szCs w:val="24"/>
          <w:highlight w:val="none"/>
        </w:rPr>
      </w:r>
      <w:r/>
    </w:p>
    <w:p>
      <w:pPr>
        <w:pStyle w:val="110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3、偏离说明：详见《偏离表》；</w:t>
      </w:r>
      <w:r>
        <w:rPr>
          <w:rFonts w:hint="eastAsia" w:ascii="仿宋" w:hAnsi="仿宋" w:eastAsia="仿宋" w:cs="仿宋"/>
          <w:color w:val="000000"/>
          <w:sz w:val="24"/>
          <w:szCs w:val="24"/>
          <w:highlight w:val="none"/>
        </w:rPr>
      </w:r>
      <w:r/>
    </w:p>
    <w:p>
      <w:pPr>
        <w:pStyle w:val="1105"/>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4、如最后报价未列明单价，则最后所报各项单价计算方法为：（最后报价/最初报价）*各项最初报价的单价。</w:t>
      </w:r>
      <w:r>
        <w:rPr>
          <w:rFonts w:hint="eastAsia" w:ascii="仿宋" w:hAnsi="仿宋" w:eastAsia="仿宋" w:cs="仿宋"/>
          <w:color w:val="000000"/>
          <w:sz w:val="24"/>
          <w:highlight w:val="none"/>
        </w:rPr>
      </w:r>
      <w:r/>
    </w:p>
    <w:p>
      <w:pPr>
        <w:pStyle w:val="1105"/>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05"/>
        <w:ind w:right="29" w:firstLine="48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供应商（电子签章）：</w:t>
      </w:r>
      <w:r>
        <w:rPr>
          <w:rFonts w:hint="eastAsia" w:ascii="仿宋" w:hAnsi="仿宋" w:eastAsia="仿宋" w:cs="仿宋"/>
          <w:b/>
          <w:bCs/>
          <w:color w:val="000000"/>
          <w:sz w:val="24"/>
          <w:szCs w:val="24"/>
          <w:highlight w:val="none"/>
        </w:rPr>
      </w:r>
      <w:r/>
    </w:p>
    <w:p>
      <w:pPr>
        <w:pStyle w:val="1105"/>
        <w:ind w:right="29" w:firstLine="48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法定代表人（负责人)或授权代表（签字或盖章）：</w:t>
      </w:r>
      <w:r>
        <w:rPr>
          <w:rFonts w:hint="eastAsia" w:ascii="仿宋" w:hAnsi="仿宋" w:eastAsia="仿宋" w:cs="仿宋"/>
          <w:b/>
          <w:bCs/>
          <w:color w:val="000000"/>
          <w:sz w:val="24"/>
          <w:szCs w:val="24"/>
          <w:highlight w:val="none"/>
        </w:rPr>
      </w:r>
      <w:r/>
    </w:p>
    <w:p>
      <w:pPr>
        <w:pStyle w:val="1105"/>
        <w:ind w:right="29" w:firstLine="48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日期：   年  月  日</w:t>
      </w:r>
      <w:r>
        <w:rPr>
          <w:rFonts w:hint="eastAsia" w:ascii="仿宋" w:hAnsi="仿宋" w:eastAsia="仿宋" w:cs="仿宋"/>
          <w:b/>
          <w:bCs/>
          <w:color w:val="000000"/>
          <w:sz w:val="24"/>
          <w:szCs w:val="24"/>
          <w:highlight w:val="none"/>
        </w:rPr>
      </w:r>
      <w:r/>
    </w:p>
    <w:p>
      <w:pPr>
        <w:pStyle w:val="1105"/>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157"/>
        <w:ind w:left="0" w:right="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1160"/>
        <w:rPr>
          <w:rFonts w:hint="eastAsia"/>
        </w:rPr>
        <w:sectPr>
          <w:footnotePr/>
          <w:endnotePr/>
          <w:type w:val="nextPage"/>
          <w:pgSz w:w="11906" w:h="16838" w:orient="portrait"/>
          <w:pgMar w:top="1134" w:right="1474" w:bottom="1134" w:left="1474" w:header="851" w:footer="992" w:gutter="0"/>
          <w:cols w:num="1" w:sep="0" w:space="1701" w:equalWidth="1"/>
          <w:docGrid w:linePitch="360"/>
          <w:titlePg/>
        </w:sectPr>
      </w:pPr>
      <w:r>
        <w:rPr>
          <w:rFonts w:hint="eastAsia"/>
        </w:rPr>
      </w:r>
      <w:r/>
    </w:p>
    <w:p>
      <w:pPr>
        <w:pStyle w:val="1105"/>
        <w:numPr>
          <w:ilvl w:val="0"/>
          <w:numId w:val="6"/>
        </w:numPr>
        <w:jc w:val="center"/>
        <w:spacing w:line="360" w:lineRule="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分项价格表</w:t>
      </w:r>
      <w:r>
        <w:rPr>
          <w:rFonts w:hint="eastAsia" w:ascii="仿宋" w:hAnsi="仿宋" w:eastAsia="仿宋" w:cs="仿宋"/>
          <w:b/>
          <w:bCs/>
          <w:color w:val="000000"/>
          <w:sz w:val="36"/>
          <w:highlight w:val="none"/>
        </w:rPr>
      </w:r>
      <w:r/>
    </w:p>
    <w:p>
      <w:pPr>
        <w:pStyle w:val="1105"/>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（具有标价的工程量清单与报价表）</w:t>
      </w:r>
      <w:r>
        <w:rPr>
          <w:rFonts w:hint="eastAsia" w:ascii="仿宋" w:hAnsi="仿宋" w:eastAsia="仿宋" w:cs="仿宋"/>
          <w:b/>
          <w:bCs/>
          <w:color w:val="000000"/>
          <w:sz w:val="24"/>
          <w:szCs w:val="24"/>
          <w:highlight w:val="none"/>
        </w:rPr>
      </w:r>
      <w:r/>
    </w:p>
    <w:p>
      <w:pPr>
        <w:pStyle w:val="1105"/>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10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本次为首次报价</w:t>
      </w:r>
      <w:r>
        <w:rPr>
          <w:rFonts w:hint="eastAsia" w:ascii="仿宋" w:hAnsi="仿宋" w:eastAsia="仿宋" w:cs="仿宋"/>
          <w:color w:val="000000"/>
          <w:sz w:val="24"/>
          <w:szCs w:val="24"/>
          <w:highlight w:val="none"/>
        </w:rPr>
      </w:r>
      <w:r/>
    </w:p>
    <w:p>
      <w:pPr>
        <w:pStyle w:val="1105"/>
        <w:jc w:val="left"/>
        <w:spacing w:line="360" w:lineRule="auto"/>
        <w:rPr>
          <w:rFonts w:hint="eastAsia" w:ascii="仿宋" w:hAnsi="仿宋" w:eastAsia="仿宋" w:cs="仿宋"/>
          <w:color w:val="ff0000"/>
          <w:sz w:val="24"/>
          <w:szCs w:val="24"/>
          <w:highlight w:val="none"/>
          <w:lang w:eastAsia="zh-CN"/>
        </w:rPr>
      </w:pPr>
      <w:r>
        <w:rPr>
          <w:rFonts w:hint="eastAsia" w:ascii="仿宋" w:hAnsi="仿宋" w:eastAsia="仿宋" w:cs="仿宋"/>
          <w:color w:val="000000"/>
          <w:sz w:val="24"/>
          <w:szCs w:val="24"/>
          <w:highlight w:val="none"/>
          <w:lang w:eastAsia="zh-CN"/>
        </w:rPr>
        <w:t xml:space="preserve">项目编号：</w:t>
      </w:r>
      <w:r>
        <w:rPr>
          <w:rFonts w:hint="eastAsia" w:ascii="仿宋" w:hAnsi="仿宋" w:eastAsia="仿宋" w:cs="仿宋"/>
          <w:color w:val="ff0000"/>
          <w:sz w:val="24"/>
          <w:szCs w:val="24"/>
          <w:highlight w:val="none"/>
          <w:lang w:eastAsia="zh-CN"/>
        </w:rPr>
      </w:r>
      <w:r/>
    </w:p>
    <w:p>
      <w:pPr>
        <w:pStyle w:val="1105"/>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1105"/>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1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5"/>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rPr>
        <w:t xml:space="preserve">根据《工程量清单》进行编制</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rPr>
      </w:r>
      <w:r/>
    </w:p>
    <w:p>
      <w:pPr>
        <w:pStyle w:val="1105"/>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05"/>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05"/>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05"/>
        <w:ind w:right="29" w:firstLine="480"/>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b/>
          <w:bCs/>
          <w:color w:val="000000"/>
          <w:sz w:val="24"/>
          <w:szCs w:val="24"/>
          <w:highlight w:val="none"/>
        </w:rPr>
        <w:t xml:space="preserve">供应商（电子签章）：</w:t>
      </w:r>
      <w:r>
        <w:rPr>
          <w:rFonts w:hint="eastAsia" w:ascii="仿宋" w:hAnsi="仿宋" w:eastAsia="仿宋" w:cs="仿宋"/>
          <w:b/>
          <w:bCs/>
          <w:color w:val="000000"/>
          <w:sz w:val="24"/>
          <w:szCs w:val="24"/>
          <w:highlight w:val="none"/>
        </w:rPr>
      </w:r>
      <w:r/>
    </w:p>
    <w:p>
      <w:pPr>
        <w:pStyle w:val="1105"/>
        <w:ind w:right="29" w:firstLine="2713"/>
        <w:spacing w:line="360" w:lineRule="auto"/>
        <w:rPr>
          <w:rFonts w:hint="eastAsia" w:ascii="仿宋" w:hAnsi="仿宋" w:eastAsia="仿宋" w:cs="仿宋"/>
          <w:color w:val="000000"/>
          <w:sz w:val="28"/>
          <w:szCs w:val="28"/>
          <w:highlight w:val="none"/>
        </w:rPr>
      </w:pPr>
      <w:r>
        <w:rPr>
          <w:rFonts w:hint="eastAsia" w:ascii="仿宋" w:hAnsi="仿宋" w:eastAsia="仿宋" w:cs="仿宋"/>
          <w:b/>
          <w:bCs/>
          <w:color w:val="000000"/>
          <w:sz w:val="24"/>
          <w:szCs w:val="24"/>
          <w:highlight w:val="none"/>
        </w:rPr>
        <w:t xml:space="preserve">法定代表人（负责人)或授权代表（签字或盖章）</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1105"/>
        <w:ind w:right="2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日期：  年  月  日</w:t>
      </w:r>
      <w:r>
        <w:rPr>
          <w:rFonts w:hint="eastAsia" w:ascii="仿宋" w:hAnsi="仿宋" w:eastAsia="仿宋" w:cs="仿宋"/>
          <w:color w:val="000000"/>
          <w:sz w:val="24"/>
          <w:szCs w:val="24"/>
          <w:highlight w:val="none"/>
        </w:rPr>
      </w:r>
      <w:r/>
    </w:p>
    <w:p>
      <w:pPr>
        <w:pStyle w:val="1105"/>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1105"/>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05"/>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0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注：1、如果按单价计算的结果与总价不一致，以总价为准。</w:t>
      </w:r>
      <w:r>
        <w:rPr>
          <w:rFonts w:hint="eastAsia" w:ascii="仿宋" w:hAnsi="仿宋" w:eastAsia="仿宋" w:cs="仿宋"/>
          <w:color w:val="000000"/>
          <w:sz w:val="24"/>
          <w:szCs w:val="24"/>
          <w:highlight w:val="none"/>
        </w:rPr>
      </w:r>
      <w:r/>
    </w:p>
    <w:p>
      <w:pPr>
        <w:pStyle w:val="1105"/>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2、如果不提供详细分项报价将视为没有实质性响应。</w:t>
      </w:r>
      <w:r>
        <w:rPr>
          <w:rFonts w:hint="eastAsia" w:ascii="仿宋" w:hAnsi="仿宋" w:eastAsia="仿宋" w:cs="仿宋"/>
          <w:color w:val="000000"/>
          <w:sz w:val="24"/>
          <w:szCs w:val="24"/>
          <w:highlight w:val="none"/>
        </w:rPr>
      </w:r>
      <w:r/>
    </w:p>
    <w:p>
      <w:pPr>
        <w:pStyle w:val="1105"/>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3、供应商对以上数据的真实性负责。</w:t>
      </w:r>
      <w:r>
        <w:rPr>
          <w:rFonts w:hint="eastAsia" w:ascii="仿宋" w:hAnsi="仿宋" w:eastAsia="仿宋" w:cs="仿宋"/>
          <w:color w:val="000000"/>
          <w:sz w:val="24"/>
          <w:szCs w:val="24"/>
          <w:highlight w:val="none"/>
        </w:rPr>
      </w:r>
      <w:r/>
    </w:p>
    <w:p>
      <w:pPr>
        <w:pStyle w:val="1105"/>
        <w:spacing w:line="360" w:lineRule="auto"/>
        <w:rPr>
          <w:rFonts w:hint="eastAsia" w:ascii="仿宋" w:hAnsi="仿宋" w:eastAsia="仿宋" w:cs="仿宋"/>
          <w:b/>
          <w:i/>
          <w:color w:val="000000"/>
          <w:sz w:val="24"/>
          <w:szCs w:val="24"/>
          <w:highlight w:val="none"/>
          <w:u w:val="single"/>
        </w:rPr>
      </w:pPr>
      <w:r>
        <w:rPr>
          <w:rFonts w:hint="eastAsia" w:ascii="仿宋" w:hAnsi="仿宋" w:eastAsia="仿宋" w:cs="仿宋"/>
          <w:b/>
          <w:i/>
          <w:color w:val="000000"/>
          <w:sz w:val="24"/>
          <w:szCs w:val="24"/>
          <w:highlight w:val="none"/>
          <w:u w:val="single"/>
        </w:rPr>
        <w:t xml:space="preserve">采购人或采购代理机构有权将以上内容进行公示。</w:t>
      </w:r>
      <w:r>
        <w:rPr>
          <w:rFonts w:hint="eastAsia" w:ascii="仿宋" w:hAnsi="仿宋" w:eastAsia="仿宋" w:cs="仿宋"/>
          <w:b/>
          <w:i/>
          <w:color w:val="000000"/>
          <w:sz w:val="24"/>
          <w:szCs w:val="24"/>
          <w:highlight w:val="none"/>
          <w:u w:val="single"/>
        </w:rPr>
      </w:r>
      <w:r/>
    </w:p>
    <w:p>
      <w:pPr>
        <w:pStyle w:val="1105"/>
        <w:jc w:val="center"/>
        <w:rPr>
          <w:rFonts w:hint="eastAsia" w:ascii="仿宋" w:hAnsi="仿宋" w:eastAsia="仿宋" w:cs="仿宋"/>
          <w:b/>
          <w:bCs/>
          <w:color w:val="000000"/>
          <w:sz w:val="24"/>
          <w:szCs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仿宋" w:hAnsi="仿宋" w:eastAsia="仿宋" w:cs="仿宋"/>
          <w:b/>
          <w:bCs/>
          <w:color w:val="000000"/>
          <w:sz w:val="24"/>
          <w:szCs w:val="24"/>
          <w:highlight w:val="none"/>
        </w:rPr>
      </w:r>
      <w:r/>
    </w:p>
    <w:p>
      <w:pPr>
        <w:pStyle w:val="1200"/>
        <w:numPr>
          <w:ilvl w:val="0"/>
          <w:numId w:val="6"/>
        </w:numPr>
        <w:ind w:left="0" w:firstLine="0"/>
        <w:jc w:val="center"/>
        <w:rPr>
          <w:rFonts w:hint="eastAsia" w:ascii="仿宋" w:hAnsi="仿宋" w:eastAsia="仿宋" w:cs="仿宋"/>
          <w:highlight w:val="none"/>
          <w:lang w:val="en-US" w:eastAsia="zh-CN"/>
        </w:rPr>
      </w:pPr>
      <w:r>
        <w:rPr>
          <w:rFonts w:hint="eastAsia" w:ascii="仿宋" w:hAnsi="仿宋" w:eastAsia="仿宋" w:cs="仿宋"/>
          <w:b/>
          <w:color w:val="000000"/>
          <w:sz w:val="36"/>
          <w:szCs w:val="36"/>
          <w:highlight w:val="none"/>
          <w:lang w:val="en-US" w:eastAsia="zh-CN" w:bidi="ar-SA"/>
        </w:rPr>
        <w:t xml:space="preserve">供应商信用承诺书</w:t>
      </w:r>
      <w:r>
        <w:rPr>
          <w:rFonts w:hint="eastAsia" w:ascii="仿宋" w:hAnsi="仿宋" w:eastAsia="仿宋" w:cs="仿宋"/>
          <w:highlight w:val="none"/>
          <w:lang w:val="en-US" w:eastAsia="zh-CN"/>
        </w:rPr>
      </w:r>
      <w:r/>
    </w:p>
    <w:p>
      <w:pPr>
        <w:pStyle w:val="1132"/>
        <w:ind w:left="718" w:hanging="24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1132"/>
        <w:ind w:left="718" w:hanging="24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为维护公开、公平、公正的政府采购市场秩序，树立诚实守信的供应商形象，本单</w:t>
      </w:r>
      <w:r>
        <w:rPr>
          <w:rFonts w:hint="eastAsia" w:ascii="仿宋" w:hAnsi="仿宋" w:eastAsia="仿宋" w:cs="仿宋"/>
          <w:sz w:val="24"/>
          <w:highlight w:val="none"/>
        </w:rPr>
      </w:r>
      <w:r/>
    </w:p>
    <w:p>
      <w:pPr>
        <w:pStyle w:val="1132"/>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位在</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w:t>
      </w:r>
      <w:r>
        <w:rPr>
          <w:rFonts w:hint="eastAsia" w:ascii="仿宋" w:hAnsi="仿宋" w:eastAsia="仿宋" w:cs="仿宋"/>
          <w:sz w:val="24"/>
          <w:highlight w:val="none"/>
          <w:lang w:eastAsia="zh-CN"/>
        </w:rPr>
        <w:t xml:space="preserve">项目编号：</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none"/>
          <w:lang w:val="en-US" w:eastAsia="zh-CN"/>
        </w:rPr>
        <w:t xml:space="preserve">)</w:t>
      </w:r>
      <w:r>
        <w:rPr>
          <w:rFonts w:hint="eastAsia" w:ascii="仿宋" w:hAnsi="仿宋" w:eastAsia="仿宋" w:cs="仿宋"/>
          <w:sz w:val="24"/>
          <w:highlight w:val="none"/>
        </w:rPr>
        <w:t xml:space="preserve">采购过程中自愿作出以下承诺：</w:t>
      </w:r>
      <w:r>
        <w:rPr>
          <w:rFonts w:hint="eastAsia" w:ascii="仿宋" w:hAnsi="仿宋" w:eastAsia="仿宋" w:cs="仿宋"/>
          <w:sz w:val="24"/>
          <w:highlight w:val="none"/>
        </w:rPr>
      </w:r>
      <w:r/>
    </w:p>
    <w:p>
      <w:pPr>
        <w:pStyle w:val="1132"/>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1、本单位在该项目采购过程中秉承诚实守信、合法经营的原则开展工作，严格遵守《中华人民共和国政府采购法》等国家法律、法规和规章的规定，自觉接受相关部门和社会公众的监督。</w:t>
      </w:r>
      <w:r>
        <w:rPr>
          <w:rFonts w:hint="eastAsia" w:ascii="仿宋" w:hAnsi="仿宋" w:eastAsia="仿宋" w:cs="仿宋"/>
          <w:sz w:val="24"/>
          <w:highlight w:val="none"/>
        </w:rPr>
      </w:r>
      <w:r/>
    </w:p>
    <w:p>
      <w:pPr>
        <w:pStyle w:val="1132"/>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2、本单位提供给注册登记部门、行业管理部门、司法部门以及采购代理机构的所有资料均合法、真实、有效，无任何伪造、修改、虚假成分，不提供虚假材料谋取中标、成交，并对所提供资料的真实性负责。</w:t>
      </w:r>
      <w:r>
        <w:rPr>
          <w:rFonts w:hint="eastAsia" w:ascii="仿宋" w:hAnsi="仿宋" w:eastAsia="仿宋" w:cs="仿宋"/>
          <w:sz w:val="24"/>
          <w:highlight w:val="none"/>
        </w:rPr>
      </w:r>
      <w:r/>
    </w:p>
    <w:p>
      <w:pPr>
        <w:pStyle w:val="1132"/>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3、不与采购人或采购代理机构或政府采购评审专家或其他供应商或其他政府采购相关人员恶意串通，不向以上相关人员行贿或者提供不正当利益。</w:t>
      </w:r>
      <w:r>
        <w:rPr>
          <w:rFonts w:hint="eastAsia" w:ascii="仿宋" w:hAnsi="仿宋" w:eastAsia="仿宋" w:cs="仿宋"/>
          <w:sz w:val="24"/>
          <w:highlight w:val="none"/>
        </w:rPr>
      </w:r>
      <w:r/>
    </w:p>
    <w:p>
      <w:pPr>
        <w:pStyle w:val="1132"/>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4、中标、成交通知书发出后，无正当理由不拒绝与采购人签订政府采购合同。</w:t>
      </w:r>
      <w:r>
        <w:rPr>
          <w:rFonts w:hint="eastAsia" w:ascii="仿宋" w:hAnsi="仿宋" w:eastAsia="仿宋" w:cs="仿宋"/>
          <w:sz w:val="24"/>
          <w:highlight w:val="none"/>
        </w:rPr>
      </w:r>
      <w:r/>
    </w:p>
    <w:p>
      <w:pPr>
        <w:pStyle w:val="1132"/>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5、中标、成交通知书发出后，按照采购文件确定的事项，在规定的时间内与采购人签订采购合同，不向采购人提出不合理的要求作为签订合同的条件。</w:t>
      </w:r>
      <w:r>
        <w:rPr>
          <w:rFonts w:hint="eastAsia" w:ascii="仿宋" w:hAnsi="仿宋" w:eastAsia="仿宋" w:cs="仿宋"/>
          <w:sz w:val="24"/>
          <w:highlight w:val="none"/>
        </w:rPr>
      </w:r>
      <w:r/>
    </w:p>
    <w:p>
      <w:pPr>
        <w:pStyle w:val="1132"/>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6、不将政府采购合同转包，或者采购人允许采用分包方式履行合同的，不将合同的主体和关键部分分包给其他供应商。</w:t>
      </w:r>
      <w:r>
        <w:rPr>
          <w:rFonts w:hint="eastAsia" w:ascii="仿宋" w:hAnsi="仿宋" w:eastAsia="仿宋" w:cs="仿宋"/>
          <w:sz w:val="24"/>
          <w:highlight w:val="none"/>
        </w:rPr>
      </w:r>
      <w:r/>
    </w:p>
    <w:p>
      <w:pPr>
        <w:pStyle w:val="1132"/>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7、不提供假冒伪劣产品，不存在偷工减料情形，严格履行合同义务。</w:t>
      </w:r>
      <w:r>
        <w:rPr>
          <w:rFonts w:hint="eastAsia" w:ascii="仿宋" w:hAnsi="仿宋" w:eastAsia="仿宋" w:cs="仿宋"/>
          <w:sz w:val="24"/>
          <w:highlight w:val="none"/>
        </w:rPr>
      </w:r>
      <w:r/>
    </w:p>
    <w:p>
      <w:pPr>
        <w:pStyle w:val="1132"/>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8、不擅自变更、中止或者终止政府采购合同。</w:t>
      </w:r>
      <w:r>
        <w:rPr>
          <w:rFonts w:hint="eastAsia" w:ascii="仿宋" w:hAnsi="仿宋" w:eastAsia="仿宋" w:cs="仿宋"/>
          <w:sz w:val="24"/>
          <w:highlight w:val="none"/>
        </w:rPr>
      </w:r>
      <w:r/>
    </w:p>
    <w:p>
      <w:pPr>
        <w:pStyle w:val="1132"/>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9、不采用捏造事实、提供虚假材料或者以非法手段取得证明材料等方式进行虚假、恶意质疑和投诉。</w:t>
      </w:r>
      <w:r>
        <w:rPr>
          <w:rFonts w:hint="eastAsia" w:ascii="仿宋" w:hAnsi="仿宋" w:eastAsia="仿宋" w:cs="仿宋"/>
          <w:sz w:val="24"/>
          <w:highlight w:val="none"/>
        </w:rPr>
      </w:r>
      <w:r/>
    </w:p>
    <w:p>
      <w:pPr>
        <w:pStyle w:val="1132"/>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10、自觉接受有关部门依法实施的监督检查，在监督检查中提供真实有效的情况。</w:t>
      </w:r>
      <w:r>
        <w:rPr>
          <w:rFonts w:hint="eastAsia" w:ascii="仿宋" w:hAnsi="仿宋" w:eastAsia="仿宋" w:cs="仿宋"/>
          <w:sz w:val="24"/>
          <w:highlight w:val="none"/>
        </w:rPr>
      </w:r>
      <w:r/>
    </w:p>
    <w:p>
      <w:pPr>
        <w:pStyle w:val="1132"/>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1132"/>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1132"/>
        <w:ind w:firstLine="52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承诺单位（</w:t>
      </w:r>
      <w:r>
        <w:rPr>
          <w:rFonts w:hint="eastAsia" w:ascii="仿宋" w:hAnsi="仿宋" w:eastAsia="仿宋" w:cs="仿宋"/>
          <w:color w:val="000000"/>
          <w:spacing w:val="6"/>
          <w:sz w:val="24"/>
          <w:highlight w:val="none"/>
        </w:rPr>
        <w:t xml:space="preserve">电子签章</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1132"/>
        <w:ind w:firstLine="48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法定代表人（签字或盖章）：</w:t>
      </w:r>
      <w:r>
        <w:rPr>
          <w:rFonts w:hint="eastAsia" w:ascii="仿宋" w:hAnsi="仿宋" w:eastAsia="仿宋" w:cs="仿宋"/>
          <w:sz w:val="24"/>
          <w:highlight w:val="none"/>
        </w:rPr>
      </w:r>
      <w:r/>
    </w:p>
    <w:p>
      <w:pPr>
        <w:pStyle w:val="1117"/>
        <w:ind w:firstLine="480"/>
        <w:jc w:val="right"/>
        <w:widowControl/>
        <w:rPr>
          <w:rFonts w:hint="eastAsia" w:ascii="仿宋" w:hAnsi="仿宋" w:eastAsia="仿宋" w:cs="仿宋"/>
          <w:sz w:val="24"/>
          <w:highlight w:val="none"/>
        </w:rPr>
      </w:pPr>
      <w:r>
        <w:rPr>
          <w:rFonts w:hint="eastAsia" w:ascii="仿宋" w:hAnsi="仿宋" w:eastAsia="仿宋" w:cs="仿宋"/>
          <w:sz w:val="24"/>
          <w:highlight w:val="none"/>
        </w:rPr>
        <w:t xml:space="preserve">年   月   日</w:t>
      </w:r>
      <w:r>
        <w:rPr>
          <w:rFonts w:hint="eastAsia" w:ascii="仿宋" w:hAnsi="仿宋" w:eastAsia="仿宋" w:cs="仿宋"/>
          <w:sz w:val="24"/>
          <w:highlight w:val="none"/>
        </w:rPr>
      </w:r>
      <w:r/>
    </w:p>
    <w:p>
      <w:pPr>
        <w:pStyle w:val="1160"/>
        <w:ind w:left="0" w:firstLine="0"/>
        <w:rPr>
          <w:rFonts w:hint="eastAsia"/>
          <w:highlight w:val="none"/>
        </w:rPr>
      </w:pPr>
      <w:r>
        <w:rPr>
          <w:rFonts w:hint="eastAsia"/>
          <w:highlight w:val="none"/>
        </w:rPr>
      </w:r>
      <w:r/>
    </w:p>
    <w:p>
      <w:pPr>
        <w:pStyle w:val="1105"/>
        <w:jc w:val="center"/>
        <w:spacing w:line="360" w:lineRule="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lang w:val="en-US" w:eastAsia="zh-CN"/>
        </w:rPr>
        <w:t xml:space="preserve">6、</w:t>
      </w:r>
      <w:r>
        <w:rPr>
          <w:rFonts w:hint="eastAsia" w:ascii="仿宋" w:hAnsi="仿宋" w:eastAsia="仿宋" w:cs="仿宋"/>
          <w:b/>
          <w:bCs/>
          <w:color w:val="000000"/>
          <w:sz w:val="36"/>
          <w:highlight w:val="none"/>
        </w:rPr>
        <w:t xml:space="preserve">主要材料（设备）一览表</w:t>
      </w:r>
      <w:r>
        <w:rPr>
          <w:rFonts w:hint="eastAsia" w:ascii="仿宋" w:hAnsi="仿宋" w:eastAsia="仿宋" w:cs="仿宋"/>
          <w:b/>
          <w:bCs/>
          <w:color w:val="000000"/>
          <w:sz w:val="36"/>
          <w:highlight w:val="none"/>
        </w:rPr>
      </w:r>
      <w:r/>
    </w:p>
    <w:p>
      <w:pPr>
        <w:pStyle w:val="1105"/>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05"/>
        <w:jc w:val="left"/>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项目编号：</w:t>
      </w:r>
      <w:r>
        <w:rPr>
          <w:rFonts w:hint="eastAsia" w:ascii="仿宋" w:hAnsi="仿宋" w:eastAsia="仿宋" w:cs="仿宋"/>
          <w:color w:val="000000"/>
          <w:sz w:val="24"/>
          <w:szCs w:val="24"/>
          <w:highlight w:val="none"/>
          <w:lang w:eastAsia="zh-CN"/>
        </w:rPr>
      </w:r>
      <w:r/>
    </w:p>
    <w:p>
      <w:pPr>
        <w:pStyle w:val="1105"/>
        <w:jc w:val="left"/>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r>
      <w:r/>
    </w:p>
    <w:tbl>
      <w:tblPr>
        <w:tblW w:w="10103" w:type="dxa"/>
        <w:tblInd w:w="-627"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791"/>
        <w:gridCol w:w="1268"/>
        <w:gridCol w:w="1022"/>
        <w:gridCol w:w="1050"/>
        <w:gridCol w:w="1787"/>
        <w:gridCol w:w="1172"/>
        <w:gridCol w:w="1023"/>
        <w:gridCol w:w="1459"/>
      </w:tblGrid>
      <w:tr>
        <w:trPr>
          <w:trHeight w:val="881"/>
        </w:trPr>
        <w:tc>
          <w:tcPr>
            <w:tcMar>
              <w:left w:w="15" w:type="dxa"/>
              <w:top w:w="15" w:type="dxa"/>
              <w:right w:w="15" w:type="dxa"/>
              <w:bottom w:w="0" w:type="dxa"/>
            </w:tcMar>
            <w:tcW w:w="531" w:type="dxa"/>
            <w:vAlign w:val="center"/>
            <w:textDirection w:val="lrTb"/>
            <w:noWrap w:val="false"/>
          </w:tcPr>
          <w:p>
            <w:pPr>
              <w:pStyle w:val="1105"/>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序号</w:t>
            </w:r>
            <w:r>
              <w:rPr>
                <w:rFonts w:hint="eastAsia" w:ascii="仿宋" w:hAnsi="仿宋" w:eastAsia="仿宋" w:cs="仿宋"/>
                <w:b/>
                <w:bCs/>
                <w:color w:val="000000"/>
                <w:sz w:val="24"/>
                <w:szCs w:val="24"/>
                <w:highlight w:val="none"/>
                <w:lang w:val="en-US" w:eastAsia="zh-CN" w:bidi="ar-SA"/>
              </w:rPr>
            </w:r>
            <w:r/>
          </w:p>
        </w:tc>
        <w:tc>
          <w:tcPr>
            <w:tcMar>
              <w:left w:w="15" w:type="dxa"/>
              <w:top w:w="15" w:type="dxa"/>
              <w:right w:w="15" w:type="dxa"/>
              <w:bottom w:w="0" w:type="dxa"/>
            </w:tcMar>
            <w:tcW w:w="791" w:type="dxa"/>
            <w:vAlign w:val="center"/>
            <w:textDirection w:val="lrTb"/>
            <w:noWrap w:val="false"/>
          </w:tcPr>
          <w:p>
            <w:pPr>
              <w:pStyle w:val="1105"/>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材料编码</w:t>
            </w:r>
            <w:r>
              <w:rPr>
                <w:rFonts w:hint="eastAsia" w:ascii="仿宋" w:hAnsi="仿宋" w:eastAsia="仿宋" w:cs="仿宋"/>
                <w:b/>
                <w:bCs/>
                <w:color w:val="000000"/>
                <w:sz w:val="24"/>
                <w:szCs w:val="24"/>
                <w:highlight w:val="none"/>
                <w:lang w:val="en-US" w:eastAsia="zh-CN" w:bidi="ar-SA"/>
              </w:rPr>
            </w:r>
            <w:r/>
          </w:p>
        </w:tc>
        <w:tc>
          <w:tcPr>
            <w:tcMar>
              <w:left w:w="15" w:type="dxa"/>
              <w:top w:w="15" w:type="dxa"/>
              <w:right w:w="15" w:type="dxa"/>
              <w:bottom w:w="0" w:type="dxa"/>
            </w:tcMar>
            <w:tcW w:w="1268" w:type="dxa"/>
            <w:vAlign w:val="center"/>
            <w:textDirection w:val="lrTb"/>
            <w:noWrap w:val="false"/>
          </w:tcPr>
          <w:p>
            <w:pPr>
              <w:pStyle w:val="1105"/>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材料（设备）名称</w:t>
            </w:r>
            <w:r>
              <w:rPr>
                <w:rFonts w:hint="eastAsia" w:ascii="仿宋" w:hAnsi="仿宋" w:eastAsia="仿宋" w:cs="仿宋"/>
                <w:b/>
                <w:bCs/>
                <w:color w:val="000000"/>
                <w:sz w:val="24"/>
                <w:szCs w:val="24"/>
                <w:highlight w:val="none"/>
                <w:lang w:val="en-US" w:eastAsia="zh-CN" w:bidi="ar-SA"/>
              </w:rPr>
            </w:r>
            <w:r/>
          </w:p>
        </w:tc>
        <w:tc>
          <w:tcPr>
            <w:tcMar>
              <w:left w:w="15" w:type="dxa"/>
              <w:top w:w="15" w:type="dxa"/>
              <w:right w:w="15" w:type="dxa"/>
              <w:bottom w:w="0" w:type="dxa"/>
            </w:tcMar>
            <w:tcW w:w="1022" w:type="dxa"/>
            <w:vAlign w:val="center"/>
            <w:textDirection w:val="lrTb"/>
            <w:noWrap w:val="false"/>
          </w:tcPr>
          <w:p>
            <w:pPr>
              <w:pStyle w:val="1105"/>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品牌</w:t>
            </w:r>
            <w:r>
              <w:rPr>
                <w:rFonts w:hint="eastAsia" w:ascii="仿宋" w:hAnsi="仿宋" w:eastAsia="仿宋" w:cs="仿宋"/>
                <w:b/>
                <w:bCs/>
                <w:color w:val="000000"/>
                <w:sz w:val="24"/>
                <w:szCs w:val="24"/>
                <w:highlight w:val="none"/>
                <w:lang w:val="en-US" w:eastAsia="zh-CN" w:bidi="ar-SA"/>
              </w:rPr>
            </w:r>
            <w:r/>
          </w:p>
        </w:tc>
        <w:tc>
          <w:tcPr>
            <w:tcMar>
              <w:left w:w="15" w:type="dxa"/>
              <w:top w:w="15" w:type="dxa"/>
              <w:right w:w="15" w:type="dxa"/>
              <w:bottom w:w="0" w:type="dxa"/>
            </w:tcMar>
            <w:tcW w:w="1050" w:type="dxa"/>
            <w:vAlign w:val="center"/>
            <w:textDirection w:val="lrTb"/>
            <w:noWrap w:val="false"/>
          </w:tcPr>
          <w:p>
            <w:pPr>
              <w:pStyle w:val="1105"/>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规格、型号</w:t>
            </w:r>
            <w:r>
              <w:rPr>
                <w:rFonts w:hint="eastAsia" w:ascii="仿宋" w:hAnsi="仿宋" w:eastAsia="仿宋" w:cs="仿宋"/>
                <w:b/>
                <w:bCs/>
                <w:color w:val="000000"/>
                <w:sz w:val="24"/>
                <w:szCs w:val="24"/>
                <w:highlight w:val="none"/>
                <w:lang w:val="en-US" w:eastAsia="zh-CN" w:bidi="ar-SA"/>
              </w:rPr>
            </w:r>
            <w:r/>
          </w:p>
        </w:tc>
        <w:tc>
          <w:tcPr>
            <w:tcMar>
              <w:left w:w="15" w:type="dxa"/>
              <w:top w:w="15" w:type="dxa"/>
              <w:right w:w="15" w:type="dxa"/>
              <w:bottom w:w="0" w:type="dxa"/>
            </w:tcMar>
            <w:tcW w:w="1787" w:type="dxa"/>
            <w:vAlign w:val="center"/>
            <w:textDirection w:val="lrTb"/>
            <w:noWrap w:val="false"/>
          </w:tcPr>
          <w:p>
            <w:pPr>
              <w:pStyle w:val="1105"/>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产品制造企业名称</w:t>
            </w:r>
            <w:r>
              <w:rPr>
                <w:rFonts w:hint="eastAsia" w:ascii="仿宋" w:hAnsi="仿宋" w:eastAsia="仿宋" w:cs="仿宋"/>
                <w:b/>
                <w:bCs/>
                <w:color w:val="000000"/>
                <w:sz w:val="24"/>
                <w:szCs w:val="24"/>
                <w:highlight w:val="none"/>
                <w:lang w:val="en-US" w:eastAsia="zh-CN" w:bidi="ar-SA"/>
              </w:rPr>
            </w:r>
            <w:r/>
          </w:p>
        </w:tc>
        <w:tc>
          <w:tcPr>
            <w:tcMar>
              <w:left w:w="15" w:type="dxa"/>
              <w:top w:w="15" w:type="dxa"/>
              <w:right w:w="15" w:type="dxa"/>
              <w:bottom w:w="0" w:type="dxa"/>
            </w:tcMar>
            <w:tcW w:w="1172" w:type="dxa"/>
            <w:vAlign w:val="center"/>
            <w:textDirection w:val="lrTb"/>
            <w:noWrap w:val="false"/>
          </w:tcPr>
          <w:p>
            <w:pPr>
              <w:pStyle w:val="1105"/>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单位</w:t>
            </w:r>
            <w:r>
              <w:rPr>
                <w:rFonts w:hint="eastAsia" w:ascii="仿宋" w:hAnsi="仿宋" w:eastAsia="仿宋" w:cs="仿宋"/>
                <w:b/>
                <w:bCs/>
                <w:color w:val="000000"/>
                <w:sz w:val="24"/>
                <w:szCs w:val="24"/>
                <w:highlight w:val="none"/>
                <w:lang w:val="en-US" w:eastAsia="zh-CN" w:bidi="ar-SA"/>
              </w:rPr>
            </w:r>
            <w:r/>
          </w:p>
        </w:tc>
        <w:tc>
          <w:tcPr>
            <w:tcMar>
              <w:left w:w="15" w:type="dxa"/>
              <w:top w:w="15" w:type="dxa"/>
              <w:right w:w="15" w:type="dxa"/>
              <w:bottom w:w="0" w:type="dxa"/>
            </w:tcMar>
            <w:tcW w:w="1023" w:type="dxa"/>
            <w:vAlign w:val="center"/>
            <w:textDirection w:val="lrTb"/>
            <w:noWrap w:val="false"/>
          </w:tcPr>
          <w:p>
            <w:pPr>
              <w:pStyle w:val="1105"/>
              <w:jc w:val="center"/>
              <w:spacing w:line="240" w:lineRule="auto"/>
              <w:widowControl w:val="off"/>
              <w:rPr>
                <w:rFonts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数量</w:t>
            </w:r>
            <w:r>
              <w:rPr>
                <w:rFonts w:ascii="仿宋" w:hAnsi="仿宋" w:eastAsia="仿宋" w:cs="仿宋"/>
                <w:b/>
                <w:bCs/>
                <w:color w:val="000000"/>
                <w:sz w:val="24"/>
                <w:szCs w:val="24"/>
                <w:highlight w:val="none"/>
                <w:lang w:val="en-US" w:eastAsia="zh-CN" w:bidi="ar-SA"/>
              </w:rPr>
            </w:r>
            <w:r/>
          </w:p>
        </w:tc>
        <w:tc>
          <w:tcPr>
            <w:tcMar>
              <w:left w:w="15" w:type="dxa"/>
              <w:top w:w="15" w:type="dxa"/>
              <w:right w:w="15" w:type="dxa"/>
              <w:bottom w:w="0" w:type="dxa"/>
            </w:tcMar>
            <w:tcW w:w="1459" w:type="dxa"/>
            <w:vAlign w:val="center"/>
            <w:textDirection w:val="lrTb"/>
            <w:noWrap w:val="false"/>
          </w:tcPr>
          <w:p>
            <w:pPr>
              <w:pStyle w:val="1105"/>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备注</w:t>
            </w:r>
            <w:r>
              <w:rPr>
                <w:rFonts w:hint="eastAsia" w:ascii="仿宋" w:hAnsi="仿宋" w:eastAsia="仿宋" w:cs="仿宋"/>
                <w:b/>
                <w:bCs/>
                <w:color w:val="000000"/>
                <w:sz w:val="24"/>
                <w:szCs w:val="24"/>
                <w:highlight w:val="none"/>
                <w:lang w:val="en-US" w:eastAsia="zh-CN" w:bidi="ar-SA"/>
              </w:rPr>
            </w:r>
            <w:r/>
          </w:p>
        </w:tc>
      </w:tr>
      <w:tr>
        <w:trPr>
          <w:trHeight w:val="300"/>
        </w:trPr>
        <w:tc>
          <w:tcPr>
            <w:tcMar>
              <w:left w:w="15" w:type="dxa"/>
              <w:top w:w="15" w:type="dxa"/>
              <w:right w:w="15" w:type="dxa"/>
              <w:bottom w:w="0" w:type="dxa"/>
            </w:tcMar>
            <w:tcW w:w="531"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791"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268" w:type="dxa"/>
            <w:vAlign w:val="bottom"/>
            <w:textDirection w:val="lrTb"/>
            <w:noWrap w:val="false"/>
          </w:tcPr>
          <w:p>
            <w:pPr>
              <w:pStyle w:val="1105"/>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Mar>
              <w:left w:w="15" w:type="dxa"/>
              <w:top w:w="15" w:type="dxa"/>
              <w:right w:w="15" w:type="dxa"/>
              <w:bottom w:w="0" w:type="dxa"/>
            </w:tcMar>
            <w:tcW w:w="1022" w:type="dxa"/>
            <w:vAlign w:val="top"/>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050"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787" w:type="dxa"/>
            <w:vAlign w:val="top"/>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172"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023"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459"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214"/>
        </w:trPr>
        <w:tc>
          <w:tcPr>
            <w:tcMar>
              <w:left w:w="15" w:type="dxa"/>
              <w:top w:w="15" w:type="dxa"/>
              <w:right w:w="15" w:type="dxa"/>
              <w:bottom w:w="0" w:type="dxa"/>
            </w:tcMar>
            <w:tcW w:w="531"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791"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268" w:type="dxa"/>
            <w:vAlign w:val="bottom"/>
            <w:textDirection w:val="lrTb"/>
            <w:noWrap w:val="false"/>
          </w:tcPr>
          <w:p>
            <w:pPr>
              <w:pStyle w:val="1105"/>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Mar>
              <w:left w:w="15" w:type="dxa"/>
              <w:top w:w="15" w:type="dxa"/>
              <w:right w:w="15" w:type="dxa"/>
              <w:bottom w:w="0" w:type="dxa"/>
            </w:tcMar>
            <w:tcW w:w="1022" w:type="dxa"/>
            <w:vAlign w:val="top"/>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050"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787" w:type="dxa"/>
            <w:vAlign w:val="top"/>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172"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023"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459"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214"/>
        </w:trPr>
        <w:tc>
          <w:tcPr>
            <w:tcMar>
              <w:left w:w="15" w:type="dxa"/>
              <w:top w:w="15" w:type="dxa"/>
              <w:right w:w="15" w:type="dxa"/>
              <w:bottom w:w="0" w:type="dxa"/>
            </w:tcMar>
            <w:tcW w:w="531"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791"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268"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022" w:type="dxa"/>
            <w:vAlign w:val="top"/>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050"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787" w:type="dxa"/>
            <w:vAlign w:val="top"/>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172"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023"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459"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322"/>
        </w:trPr>
        <w:tc>
          <w:tcPr>
            <w:tcMar>
              <w:left w:w="15" w:type="dxa"/>
              <w:top w:w="15" w:type="dxa"/>
              <w:right w:w="15" w:type="dxa"/>
              <w:bottom w:w="0" w:type="dxa"/>
            </w:tcMar>
            <w:tcW w:w="531"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791"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268"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022" w:type="dxa"/>
            <w:vAlign w:val="top"/>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050"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787" w:type="dxa"/>
            <w:vAlign w:val="top"/>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172"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023"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459"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285"/>
        </w:trPr>
        <w:tc>
          <w:tcPr>
            <w:tcMar>
              <w:left w:w="15" w:type="dxa"/>
              <w:top w:w="15" w:type="dxa"/>
              <w:right w:w="15" w:type="dxa"/>
              <w:bottom w:w="0" w:type="dxa"/>
            </w:tcMar>
            <w:tcW w:w="531"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791"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268"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022" w:type="dxa"/>
            <w:vAlign w:val="top"/>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050"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787" w:type="dxa"/>
            <w:vAlign w:val="top"/>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172"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023"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459"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285"/>
        </w:trPr>
        <w:tc>
          <w:tcPr>
            <w:tcMar>
              <w:left w:w="15" w:type="dxa"/>
              <w:top w:w="15" w:type="dxa"/>
              <w:right w:w="15" w:type="dxa"/>
              <w:bottom w:w="0" w:type="dxa"/>
            </w:tcMar>
            <w:tcW w:w="531"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w:t>
            </w: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791"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268"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022" w:type="dxa"/>
            <w:vAlign w:val="top"/>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050"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787" w:type="dxa"/>
            <w:vAlign w:val="top"/>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172"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023"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15" w:type="dxa"/>
              <w:top w:w="15" w:type="dxa"/>
              <w:right w:w="15" w:type="dxa"/>
              <w:bottom w:w="0" w:type="dxa"/>
            </w:tcMar>
            <w:tcW w:w="1459" w:type="dxa"/>
            <w:vAlign w:val="bottom"/>
            <w:textDirection w:val="lrTb"/>
            <w:noWrap w:val="false"/>
          </w:tcPr>
          <w:p>
            <w:pPr>
              <w:pStyle w:val="1105"/>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bl>
    <w:p>
      <w:pPr>
        <w:pStyle w:val="110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5"/>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05"/>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105"/>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105"/>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供应商（</w:t>
      </w:r>
      <w:r>
        <w:rPr>
          <w:rFonts w:hint="eastAsia" w:ascii="仿宋" w:hAnsi="仿宋" w:eastAsia="仿宋" w:cs="仿宋"/>
          <w:b/>
          <w:bCs/>
          <w:color w:val="000000"/>
          <w:sz w:val="24"/>
          <w:szCs w:val="24"/>
          <w:highlight w:val="none"/>
          <w:lang w:val="en-US" w:eastAsia="zh-CN"/>
        </w:rPr>
        <w:t xml:space="preserve">电子签</w:t>
      </w:r>
      <w:r>
        <w:rPr>
          <w:rFonts w:hint="eastAsia" w:ascii="仿宋" w:hAnsi="仿宋" w:eastAsia="仿宋" w:cs="仿宋"/>
          <w:b/>
          <w:bCs/>
          <w:color w:val="000000"/>
          <w:sz w:val="24"/>
          <w:szCs w:val="24"/>
          <w:highlight w:val="none"/>
        </w:rPr>
        <w:t xml:space="preserve">章）：</w:t>
      </w:r>
      <w:r>
        <w:rPr>
          <w:rFonts w:hint="eastAsia" w:ascii="仿宋" w:hAnsi="仿宋" w:eastAsia="仿宋" w:cs="仿宋"/>
          <w:b/>
          <w:bCs/>
          <w:color w:val="000000"/>
          <w:sz w:val="24"/>
          <w:szCs w:val="24"/>
          <w:highlight w:val="none"/>
        </w:rPr>
      </w:r>
      <w:r/>
    </w:p>
    <w:p>
      <w:pPr>
        <w:pStyle w:val="1105"/>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法定代表人（负责人)或授权代表（签字或盖章）：</w:t>
      </w:r>
      <w:r>
        <w:rPr>
          <w:rFonts w:hint="eastAsia" w:ascii="仿宋" w:hAnsi="仿宋" w:eastAsia="仿宋" w:cs="仿宋"/>
          <w:b/>
          <w:bCs/>
          <w:color w:val="000000"/>
          <w:sz w:val="24"/>
          <w:szCs w:val="24"/>
          <w:highlight w:val="none"/>
        </w:rPr>
      </w:r>
      <w:r/>
    </w:p>
    <w:p>
      <w:pPr>
        <w:pStyle w:val="1105"/>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日期： 年  月  日</w:t>
      </w:r>
      <w:r>
        <w:rPr>
          <w:rFonts w:hint="eastAsia" w:ascii="仿宋" w:hAnsi="仿宋" w:eastAsia="仿宋" w:cs="仿宋"/>
          <w:b/>
          <w:bCs/>
          <w:color w:val="000000"/>
          <w:sz w:val="24"/>
          <w:szCs w:val="24"/>
          <w:highlight w:val="none"/>
        </w:rPr>
      </w:r>
      <w:r/>
    </w:p>
    <w:p>
      <w:pPr>
        <w:pStyle w:val="110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60"/>
        <w:rPr>
          <w:rFonts w:hint="eastAsia"/>
        </w:rPr>
      </w:pPr>
      <w:r>
        <w:rPr>
          <w:rFonts w:hint="eastAsia"/>
        </w:rPr>
      </w:r>
      <w:r/>
    </w:p>
    <w:p>
      <w:pPr>
        <w:pStyle w:val="1105"/>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注：1、如果不提供《主要材料（设备）一览表》将视为没有实质性响应。</w:t>
      </w:r>
      <w:r>
        <w:rPr>
          <w:rFonts w:hint="eastAsia" w:ascii="仿宋" w:hAnsi="仿宋" w:eastAsia="仿宋" w:cs="仿宋"/>
          <w:b/>
          <w:bCs/>
          <w:color w:val="000000"/>
          <w:sz w:val="24"/>
          <w:szCs w:val="24"/>
          <w:highlight w:val="none"/>
        </w:rPr>
      </w:r>
      <w:r/>
    </w:p>
    <w:p>
      <w:pPr>
        <w:pStyle w:val="1105"/>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2、响应供应商对以上数据的真实性负责。</w:t>
      </w:r>
      <w:r>
        <w:rPr>
          <w:rFonts w:hint="eastAsia" w:ascii="仿宋" w:hAnsi="仿宋" w:eastAsia="仿宋" w:cs="仿宋"/>
          <w:color w:val="000000"/>
          <w:sz w:val="24"/>
          <w:szCs w:val="24"/>
          <w:highlight w:val="none"/>
        </w:rPr>
      </w:r>
      <w:r/>
    </w:p>
    <w:p>
      <w:pPr>
        <w:pStyle w:val="1105"/>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采购人或采购代理机构有权将以上内容进行公示。</w:t>
      </w:r>
      <w:r>
        <w:rPr>
          <w:rFonts w:hint="eastAsia" w:ascii="仿宋" w:hAnsi="仿宋" w:eastAsia="仿宋" w:cs="仿宋"/>
          <w:b/>
          <w:bCs/>
          <w:color w:val="000000"/>
          <w:sz w:val="24"/>
          <w:szCs w:val="24"/>
          <w:highlight w:val="none"/>
        </w:rPr>
      </w:r>
      <w:r/>
    </w:p>
    <w:p>
      <w:pPr>
        <w:pStyle w:val="1105"/>
        <w:jc w:val="center"/>
        <w:rPr>
          <w:rFonts w:hint="eastAsia" w:ascii="仿宋" w:hAnsi="仿宋" w:eastAsia="仿宋" w:cs="仿宋"/>
          <w:b/>
          <w:bCs/>
          <w:color w:val="000000"/>
          <w:sz w:val="24"/>
          <w:szCs w:val="24"/>
          <w:highlight w:val="none"/>
        </w:rPr>
        <w:sectPr>
          <w:headerReference w:type="default" r:id="rId11"/>
          <w:footerReference w:type="default" r:id="rId18"/>
          <w:footerReference w:type="first" r:id="rId19"/>
          <w:footnotePr/>
          <w:endnotePr/>
          <w:type w:val="nextPage"/>
          <w:pgSz w:w="11906" w:h="16838" w:orient="portrait"/>
          <w:pgMar w:top="1418" w:right="1274" w:bottom="1418" w:left="1276" w:header="851" w:footer="992" w:gutter="0"/>
          <w:cols w:num="1" w:sep="0" w:space="1701" w:equalWidth="1"/>
          <w:docGrid w:linePitch="360"/>
        </w:sectPr>
      </w:pPr>
      <w:r>
        <w:rPr>
          <w:rFonts w:hint="eastAsia" w:ascii="仿宋" w:hAnsi="仿宋" w:eastAsia="仿宋" w:cs="仿宋"/>
          <w:b/>
          <w:bCs/>
          <w:color w:val="000000"/>
          <w:sz w:val="24"/>
          <w:szCs w:val="24"/>
          <w:highlight w:val="none"/>
        </w:rPr>
      </w:r>
      <w:r/>
    </w:p>
    <w:p>
      <w:pPr>
        <w:pStyle w:val="1105"/>
        <w:numPr>
          <w:ilvl w:val="0"/>
          <w:numId w:val="0"/>
        </w:numPr>
        <w:ind w:firstLine="2168"/>
        <w:jc w:val="both"/>
        <w:rPr>
          <w:rFonts w:ascii="宋体" w:hAnsi="宋体"/>
          <w:b/>
          <w:color w:val="000000"/>
          <w:sz w:val="36"/>
          <w:szCs w:val="36"/>
          <w:highlight w:val="none"/>
        </w:rPr>
      </w:pPr>
      <w:r>
        <w:rPr>
          <w:rFonts w:hint="eastAsia" w:ascii="仿宋" w:hAnsi="仿宋" w:eastAsia="仿宋" w:cs="仿宋"/>
          <w:b/>
          <w:bCs/>
          <w:color w:val="000000"/>
          <w:sz w:val="36"/>
          <w:highlight w:val="none"/>
          <w:lang w:val="en-US" w:eastAsia="zh-CN"/>
        </w:rPr>
        <w:t xml:space="preserve">7、</w:t>
      </w:r>
      <w:r>
        <w:rPr>
          <w:rFonts w:hint="eastAsia" w:ascii="宋体" w:hAnsi="宋体"/>
          <w:b/>
          <w:color w:val="000000"/>
          <w:sz w:val="36"/>
          <w:szCs w:val="36"/>
          <w:highlight w:val="none"/>
        </w:rPr>
        <w:t xml:space="preserve">承包人主要施工管理人员表</w:t>
      </w:r>
      <w:r>
        <w:rPr>
          <w:rFonts w:ascii="宋体" w:hAnsi="宋体"/>
          <w:b/>
          <w:color w:val="000000"/>
          <w:sz w:val="36"/>
          <w:szCs w:val="36"/>
          <w:highlight w:val="none"/>
        </w:rPr>
      </w:r>
      <w:r/>
    </w:p>
    <w:p>
      <w:pPr>
        <w:pStyle w:val="1105"/>
        <w:spacing w:before="240" w:after="240"/>
        <w:rPr>
          <w:rFonts w:hint="eastAsia"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项目编号：</w:t>
      </w:r>
      <w:r>
        <w:rPr>
          <w:rFonts w:hint="eastAsia" w:ascii="仿宋" w:hAnsi="仿宋" w:eastAsia="仿宋" w:cs="仿宋"/>
          <w:sz w:val="24"/>
          <w:szCs w:val="24"/>
          <w:highlight w:val="none"/>
          <w:lang w:eastAsia="zh-CN"/>
        </w:rPr>
      </w:r>
      <w:r/>
    </w:p>
    <w:p>
      <w:pPr>
        <w:pStyle w:val="1105"/>
        <w:spacing w:before="240" w:after="240"/>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sz w:val="24"/>
          <w:szCs w:val="24"/>
          <w:highlight w:val="none"/>
        </w:rPr>
      </w:r>
      <w:r/>
    </w:p>
    <w:tbl>
      <w:tblPr>
        <w:tblStyle w:val="1161"/>
        <w:tblW w:w="9583" w:type="dxa"/>
        <w:tblInd w:w="-2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28" w:type="dxa"/>
          <w:top w:w="0" w:type="dxa"/>
          <w:right w:w="28" w:type="dxa"/>
          <w:bottom w:w="0" w:type="dxa"/>
        </w:tblCellMar>
        <w:tblLook w:val="04A0" w:firstRow="1" w:lastRow="0" w:firstColumn="1" w:lastColumn="0" w:noHBand="0" w:noVBand="1"/>
      </w:tblPr>
      <w:tblGrid>
        <w:gridCol w:w="1890"/>
        <w:gridCol w:w="1810"/>
        <w:gridCol w:w="1810"/>
        <w:gridCol w:w="1810"/>
        <w:gridCol w:w="2263"/>
      </w:tblGrid>
      <w:tr>
        <w:trPr>
          <w:trHeight w:val="476"/>
        </w:trPr>
        <w:tc>
          <w:tcPr>
            <w:tcMar>
              <w:left w:w="28" w:type="dxa"/>
              <w:top w:w="0" w:type="dxa"/>
              <w:right w:w="28" w:type="dxa"/>
              <w:bottom w:w="0" w:type="dxa"/>
            </w:tcMar>
            <w:tcW w:w="189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名    称</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姓名</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职务</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职称</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2263"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主要资历、经验及承</w:t>
            </w:r>
            <w:r>
              <w:rPr>
                <w:rFonts w:hint="eastAsia" w:ascii="仿宋" w:hAnsi="仿宋" w:eastAsia="仿宋" w:cs="仿宋"/>
                <w:sz w:val="24"/>
                <w:szCs w:val="24"/>
                <w:highlight w:val="none"/>
                <w:lang w:val="en-US" w:eastAsia="zh-CN" w:bidi="ar-SA"/>
              </w:rPr>
            </w:r>
            <w:r/>
          </w:p>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担过的项目</w:t>
            </w:r>
            <w:r>
              <w:rPr>
                <w:rFonts w:hint="eastAsia" w:ascii="仿宋" w:hAnsi="仿宋" w:eastAsia="仿宋" w:cs="仿宋"/>
                <w:sz w:val="24"/>
                <w:szCs w:val="24"/>
                <w:highlight w:val="none"/>
                <w:lang w:val="en-US" w:eastAsia="zh-CN" w:bidi="ar-SA"/>
              </w:rPr>
            </w:r>
            <w:r/>
          </w:p>
        </w:tc>
      </w:tr>
      <w:tr>
        <w:trPr>
          <w:trHeight w:val="476"/>
        </w:trPr>
        <w:tc>
          <w:tcPr>
            <w:gridSpan w:val="5"/>
            <w:tcMar>
              <w:left w:w="28" w:type="dxa"/>
              <w:top w:w="0" w:type="dxa"/>
              <w:right w:w="28" w:type="dxa"/>
              <w:bottom w:w="0" w:type="dxa"/>
            </w:tcMar>
            <w:tcW w:w="9583"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一、总部人员</w:t>
            </w:r>
            <w:r>
              <w:rPr>
                <w:rFonts w:hint="eastAsia" w:ascii="仿宋" w:hAnsi="仿宋" w:eastAsia="仿宋" w:cs="仿宋"/>
                <w:sz w:val="24"/>
                <w:szCs w:val="24"/>
                <w:highlight w:val="none"/>
                <w:lang w:val="en-US" w:eastAsia="zh-CN" w:bidi="ar-SA"/>
              </w:rPr>
            </w:r>
            <w:r/>
          </w:p>
        </w:tc>
      </w:tr>
      <w:tr>
        <w:trPr>
          <w:trHeight w:val="476"/>
        </w:trPr>
        <w:tc>
          <w:tcPr>
            <w:tcMar>
              <w:left w:w="28" w:type="dxa"/>
              <w:top w:w="0" w:type="dxa"/>
              <w:right w:w="28" w:type="dxa"/>
              <w:bottom w:w="0" w:type="dxa"/>
            </w:tcMar>
            <w:tcW w:w="189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项目主管</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2263"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r>
      <w:tr>
        <w:trPr>
          <w:trHeight w:val="476"/>
        </w:trPr>
        <w:tc>
          <w:tcPr>
            <w:tcMar>
              <w:left w:w="28" w:type="dxa"/>
              <w:top w:w="0" w:type="dxa"/>
              <w:right w:w="28" w:type="dxa"/>
              <w:bottom w:w="0" w:type="dxa"/>
            </w:tcMar>
            <w:tcW w:w="189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其他人员</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2263"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r>
      <w:tr>
        <w:trPr>
          <w:trHeight w:val="476"/>
        </w:trPr>
        <w:tc>
          <w:tcPr>
            <w:tcMar>
              <w:left w:w="28" w:type="dxa"/>
              <w:top w:w="0" w:type="dxa"/>
              <w:right w:w="28" w:type="dxa"/>
              <w:bottom w:w="0" w:type="dxa"/>
            </w:tcMar>
            <w:tcW w:w="189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2263"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r>
      <w:tr>
        <w:trPr>
          <w:trHeight w:val="476"/>
        </w:trPr>
        <w:tc>
          <w:tcPr>
            <w:gridSpan w:val="5"/>
            <w:tcMar>
              <w:left w:w="28" w:type="dxa"/>
              <w:top w:w="0" w:type="dxa"/>
              <w:right w:w="28" w:type="dxa"/>
              <w:bottom w:w="0" w:type="dxa"/>
            </w:tcMar>
            <w:tcW w:w="9583"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二、现场人员</w:t>
            </w:r>
            <w:r>
              <w:rPr>
                <w:rFonts w:hint="eastAsia" w:ascii="仿宋" w:hAnsi="仿宋" w:eastAsia="仿宋" w:cs="仿宋"/>
                <w:sz w:val="24"/>
                <w:szCs w:val="24"/>
                <w:highlight w:val="none"/>
                <w:lang w:val="en-US" w:eastAsia="zh-CN" w:bidi="ar-SA"/>
              </w:rPr>
            </w:r>
            <w:r/>
          </w:p>
        </w:tc>
      </w:tr>
      <w:tr>
        <w:trPr>
          <w:trHeight w:val="476"/>
        </w:trPr>
        <w:tc>
          <w:tcPr>
            <w:tcMar>
              <w:left w:w="28" w:type="dxa"/>
              <w:top w:w="0" w:type="dxa"/>
              <w:right w:w="28" w:type="dxa"/>
              <w:bottom w:w="0" w:type="dxa"/>
            </w:tcMar>
            <w:tcW w:w="189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项目经理</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2263"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r>
      <w:tr>
        <w:trPr>
          <w:trHeight w:val="476"/>
        </w:trPr>
        <w:tc>
          <w:tcPr>
            <w:tcMar>
              <w:left w:w="28" w:type="dxa"/>
              <w:top w:w="0" w:type="dxa"/>
              <w:right w:w="28" w:type="dxa"/>
              <w:bottom w:w="0" w:type="dxa"/>
            </w:tcMar>
            <w:tcW w:w="189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技术负责人</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2263"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r>
      <w:tr>
        <w:trPr>
          <w:trHeight w:val="476"/>
        </w:trPr>
        <w:tc>
          <w:tcPr>
            <w:tcMar>
              <w:left w:w="28" w:type="dxa"/>
              <w:top w:w="0" w:type="dxa"/>
              <w:right w:w="28" w:type="dxa"/>
              <w:bottom w:w="0" w:type="dxa"/>
            </w:tcMar>
            <w:tcW w:w="189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造价管理</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2263"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r>
      <w:tr>
        <w:trPr>
          <w:trHeight w:val="476"/>
        </w:trPr>
        <w:tc>
          <w:tcPr>
            <w:tcMar>
              <w:left w:w="28" w:type="dxa"/>
              <w:top w:w="0" w:type="dxa"/>
              <w:right w:w="28" w:type="dxa"/>
              <w:bottom w:w="0" w:type="dxa"/>
            </w:tcMar>
            <w:tcW w:w="189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质量管理</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2263"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r>
      <w:tr>
        <w:trPr>
          <w:trHeight w:val="476"/>
        </w:trPr>
        <w:tc>
          <w:tcPr>
            <w:tcMar>
              <w:left w:w="28" w:type="dxa"/>
              <w:top w:w="0" w:type="dxa"/>
              <w:right w:w="28" w:type="dxa"/>
              <w:bottom w:w="0" w:type="dxa"/>
            </w:tcMar>
            <w:tcW w:w="189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材料管理</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2263"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r>
      <w:tr>
        <w:trPr>
          <w:trHeight w:val="476"/>
        </w:trPr>
        <w:tc>
          <w:tcPr>
            <w:tcMar>
              <w:left w:w="28" w:type="dxa"/>
              <w:top w:w="0" w:type="dxa"/>
              <w:right w:w="28" w:type="dxa"/>
              <w:bottom w:w="0" w:type="dxa"/>
            </w:tcMar>
            <w:tcW w:w="189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安全管理</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2263"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r>
      <w:tr>
        <w:trPr>
          <w:trHeight w:val="476"/>
        </w:trPr>
        <w:tc>
          <w:tcPr>
            <w:tcMar>
              <w:left w:w="28" w:type="dxa"/>
              <w:top w:w="0" w:type="dxa"/>
              <w:right w:w="28" w:type="dxa"/>
              <w:bottom w:w="0" w:type="dxa"/>
            </w:tcMar>
            <w:tcW w:w="189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其他人员</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1810"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c>
          <w:tcPr>
            <w:tcMar>
              <w:left w:w="28" w:type="dxa"/>
              <w:top w:w="0" w:type="dxa"/>
              <w:right w:w="28" w:type="dxa"/>
              <w:bottom w:w="0" w:type="dxa"/>
            </w:tcMar>
            <w:tcW w:w="2263" w:type="dxa"/>
            <w:vAlign w:val="center"/>
            <w:textDirection w:val="lrTb"/>
            <w:noWrap w:val="false"/>
          </w:tcPr>
          <w:p>
            <w:pPr>
              <w:pStyle w:val="1105"/>
              <w:ind w:right="-216"/>
              <w:jc w:val="both"/>
              <w:spacing w:after="200" w:line="259" w:lineRule="atLeast"/>
              <w:widowControl w:val="off"/>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r>
            <w:r/>
          </w:p>
        </w:tc>
      </w:tr>
    </w:tbl>
    <w:p>
      <w:pPr>
        <w:pStyle w:val="1105"/>
        <w:ind w:firstLine="1928"/>
        <w:spacing w:before="240" w:after="240" w:line="273" w:lineRule="atLeast"/>
        <w:rPr>
          <w:rFonts w:hint="eastAsia" w:ascii="仿宋" w:hAnsi="仿宋" w:eastAsia="仿宋" w:cs="仿宋"/>
          <w:color w:val="ff0000"/>
          <w:sz w:val="24"/>
          <w:szCs w:val="24"/>
          <w:highlight w:val="green"/>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4"/>
          <w:szCs w:val="24"/>
          <w:highlight w:val="green"/>
          <w:lang w:val="en-US" w:eastAsia="zh-CN"/>
        </w:rPr>
      </w:r>
      <w:r/>
    </w:p>
    <w:p>
      <w:pPr>
        <w:pStyle w:val="1105"/>
        <w:ind w:firstLine="4380"/>
        <w:spacing w:before="240" w:after="240" w:line="273"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rPr>
        <w:t xml:space="preserve">供应商（电子签章）：</w:t>
      </w:r>
      <w:r>
        <w:rPr>
          <w:rFonts w:hint="eastAsia" w:ascii="仿宋" w:hAnsi="仿宋" w:eastAsia="仿宋" w:cs="仿宋"/>
          <w:sz w:val="24"/>
          <w:szCs w:val="24"/>
          <w:highlight w:val="none"/>
        </w:rPr>
      </w:r>
      <w:r/>
    </w:p>
    <w:p>
      <w:pPr>
        <w:pStyle w:val="1105"/>
        <w:ind w:firstLine="1446"/>
        <w:spacing w:before="240" w:after="240" w:line="273"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rPr>
        <w:t xml:space="preserve">法定代表人(负责人)或授权代表（签字或盖章）：</w:t>
      </w:r>
      <w:r>
        <w:rPr>
          <w:rFonts w:hint="eastAsia" w:ascii="仿宋" w:hAnsi="仿宋" w:eastAsia="仿宋" w:cs="仿宋"/>
          <w:sz w:val="24"/>
          <w:szCs w:val="24"/>
          <w:highlight w:val="none"/>
        </w:rPr>
      </w:r>
      <w:r/>
    </w:p>
    <w:p>
      <w:pPr>
        <w:pStyle w:val="1105"/>
        <w:ind w:firstLine="5542"/>
        <w:spacing w:before="240" w:after="240" w:line="519"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rPr>
        <w:t xml:space="preserve">日期：  年  月  日</w:t>
      </w:r>
      <w:r>
        <w:rPr>
          <w:rFonts w:hint="eastAsia" w:ascii="仿宋" w:hAnsi="仿宋" w:eastAsia="仿宋" w:cs="仿宋"/>
          <w:sz w:val="24"/>
          <w:szCs w:val="24"/>
          <w:highlight w:val="none"/>
        </w:rPr>
      </w:r>
      <w:r/>
    </w:p>
    <w:p>
      <w:pPr>
        <w:pStyle w:val="1105"/>
        <w:spacing w:before="240" w:after="240" w:line="273" w:lineRule="atLeast"/>
        <w:rPr>
          <w:rFonts w:hint="eastAsia" w:ascii="仿宋" w:hAnsi="仿宋" w:eastAsia="仿宋" w:cs="仿宋"/>
          <w:b w:val="0"/>
          <w:bCs/>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sz w:val="24"/>
          <w:szCs w:val="24"/>
          <w:highlight w:val="none"/>
        </w:rPr>
        <w:t xml:space="preserve">注：1、如果不提供此表将视为没有实质性响应。</w:t>
      </w:r>
      <w:r>
        <w:rPr>
          <w:rFonts w:hint="eastAsia" w:ascii="仿宋" w:hAnsi="仿宋" w:eastAsia="仿宋" w:cs="仿宋"/>
          <w:b w:val="0"/>
          <w:bCs/>
          <w:sz w:val="24"/>
          <w:szCs w:val="24"/>
          <w:highlight w:val="none"/>
        </w:rPr>
      </w:r>
      <w:r/>
    </w:p>
    <w:p>
      <w:pPr>
        <w:pStyle w:val="1105"/>
        <w:numPr>
          <w:ilvl w:val="0"/>
          <w:numId w:val="4"/>
        </w:numPr>
        <w:ind w:left="0" w:firstLine="497"/>
        <w:spacing w:before="240" w:after="240" w:line="273"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响应供应商对以上数据的真实性负责。</w:t>
      </w:r>
      <w:r>
        <w:rPr>
          <w:rFonts w:hint="eastAsia" w:ascii="仿宋" w:hAnsi="仿宋" w:eastAsia="仿宋" w:cs="仿宋"/>
          <w:sz w:val="24"/>
          <w:szCs w:val="24"/>
          <w:highlight w:val="none"/>
        </w:rPr>
      </w:r>
      <w:r/>
    </w:p>
    <w:p>
      <w:pPr>
        <w:pStyle w:val="1105"/>
        <w:numPr>
          <w:ilvl w:val="0"/>
          <w:numId w:val="0"/>
        </w:numPr>
        <w:ind w:firstLine="482"/>
        <w:spacing w:before="240" w:after="240" w:line="273" w:lineRule="atLeast"/>
        <w:rPr>
          <w:rFonts w:hint="eastAsia" w:ascii="仿宋" w:hAnsi="仿宋" w:eastAsia="仿宋" w:cs="仿宋"/>
          <w:b/>
          <w:bCs/>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rPr>
        <w:t xml:space="preserve">采购人或采购代理机构有权将以上内容进行公示。</w:t>
      </w:r>
      <w:r>
        <w:rPr>
          <w:rFonts w:hint="eastAsia" w:ascii="仿宋" w:hAnsi="仿宋" w:eastAsia="仿宋" w:cs="仿宋"/>
          <w:b/>
          <w:bCs/>
          <w:sz w:val="24"/>
          <w:szCs w:val="24"/>
          <w:highlight w:val="none"/>
        </w:rPr>
      </w:r>
      <w:r/>
    </w:p>
    <w:p>
      <w:pPr>
        <w:pStyle w:val="1105"/>
        <w:jc w:val="center"/>
        <w:spacing w:line="360" w:lineRule="auto"/>
        <w:rPr>
          <w:rFonts w:hint="eastAsia" w:ascii="仿宋" w:hAnsi="仿宋" w:eastAsia="仿宋" w:cs="仿宋"/>
          <w:b/>
          <w:bCs/>
          <w:color w:val="000000"/>
          <w:sz w:val="36"/>
          <w:highlight w:val="none"/>
          <w:lang w:val="en-US" w:eastAsia="zh-CN"/>
        </w:rPr>
      </w:pPr>
      <w:r>
        <w:rPr>
          <w:rFonts w:hint="eastAsia" w:ascii="仿宋" w:hAnsi="仿宋" w:eastAsia="仿宋" w:cs="仿宋"/>
          <w:b/>
          <w:bCs/>
          <w:color w:val="000000"/>
          <w:sz w:val="36"/>
          <w:highlight w:val="none"/>
          <w:lang w:val="en-US" w:eastAsia="zh-CN"/>
        </w:rPr>
      </w:r>
      <w:r/>
    </w:p>
    <w:p>
      <w:pPr>
        <w:pStyle w:val="1105"/>
        <w:jc w:val="center"/>
        <w:spacing w:line="360" w:lineRule="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lang w:val="en-US" w:eastAsia="zh-CN"/>
        </w:rPr>
        <w:t xml:space="preserve">8</w:t>
      </w:r>
      <w:r>
        <w:rPr>
          <w:rFonts w:hint="eastAsia" w:ascii="仿宋" w:hAnsi="仿宋" w:eastAsia="仿宋" w:cs="仿宋"/>
          <w:b/>
          <w:bCs/>
          <w:color w:val="000000"/>
          <w:sz w:val="36"/>
          <w:highlight w:val="none"/>
        </w:rPr>
        <w:t xml:space="preserve">、偏离表</w:t>
      </w:r>
      <w:r>
        <w:rPr>
          <w:rFonts w:hint="eastAsia" w:ascii="仿宋" w:hAnsi="仿宋" w:eastAsia="仿宋" w:cs="仿宋"/>
          <w:b/>
          <w:bCs/>
          <w:color w:val="000000"/>
          <w:sz w:val="36"/>
          <w:highlight w:val="none"/>
        </w:rPr>
      </w:r>
      <w:r/>
    </w:p>
    <w:p>
      <w:pPr>
        <w:pStyle w:val="1105"/>
        <w:jc w:val="left"/>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项目编号：</w:t>
      </w:r>
      <w:r>
        <w:rPr>
          <w:rFonts w:hint="eastAsia" w:ascii="仿宋" w:hAnsi="仿宋" w:eastAsia="仿宋" w:cs="仿宋"/>
          <w:color w:val="000000"/>
          <w:sz w:val="24"/>
          <w:szCs w:val="24"/>
          <w:highlight w:val="none"/>
          <w:lang w:eastAsia="zh-CN"/>
        </w:rPr>
      </w:r>
      <w:r/>
    </w:p>
    <w:p>
      <w:pPr>
        <w:pStyle w:val="1105"/>
        <w:jc w:val="left"/>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r>
      <w:r/>
    </w:p>
    <w:tbl>
      <w:tblPr>
        <w:tblW w:w="95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386"/>
        <w:gridCol w:w="2249"/>
        <w:gridCol w:w="1575"/>
        <w:gridCol w:w="1351"/>
        <w:gridCol w:w="2123"/>
      </w:tblGrid>
      <w:tr>
        <w:trPr>
          <w:trHeight w:val="414"/>
        </w:trPr>
        <w:tc>
          <w:tcPr>
            <w:tcW w:w="888" w:type="dxa"/>
            <w:vAlign w:val="center"/>
            <w:textDirection w:val="lrTb"/>
            <w:noWrap w:val="false"/>
          </w:tcPr>
          <w:p>
            <w:pPr>
              <w:pStyle w:val="1105"/>
              <w:jc w:val="center"/>
              <w:spacing w:line="240" w:lineRule="auto"/>
              <w:widowControl w:val="off"/>
              <w:rPr>
                <w:rFonts w:hint="eastAsia" w:ascii="仿宋" w:hAnsi="仿宋" w:eastAsia="仿宋" w:cs="仿宋"/>
                <w:caps/>
                <w:color w:val="000000"/>
                <w:sz w:val="24"/>
                <w:szCs w:val="24"/>
                <w:highlight w:val="none"/>
                <w:lang w:val="en-US" w:eastAsia="zh-CN" w:bidi="ar-SA"/>
              </w:rPr>
            </w:pPr>
            <w:r>
              <w:rPr>
                <w:rFonts w:hint="eastAsia" w:ascii="仿宋" w:hAnsi="仿宋" w:eastAsia="仿宋" w:cs="仿宋"/>
                <w:caps/>
                <w:color w:val="000000"/>
                <w:sz w:val="24"/>
                <w:szCs w:val="24"/>
                <w:highlight w:val="none"/>
                <w:lang w:val="en-US" w:eastAsia="zh-CN" w:bidi="ar-SA"/>
              </w:rPr>
              <w:t xml:space="preserve">序号</w:t>
            </w:r>
            <w:r>
              <w:rPr>
                <w:rFonts w:hint="eastAsia" w:ascii="仿宋" w:hAnsi="仿宋" w:eastAsia="仿宋" w:cs="仿宋"/>
                <w:caps/>
                <w:color w:val="000000"/>
                <w:sz w:val="24"/>
                <w:szCs w:val="24"/>
                <w:highlight w:val="none"/>
                <w:lang w:val="en-US" w:eastAsia="zh-CN" w:bidi="ar-SA"/>
              </w:rPr>
            </w:r>
            <w:r/>
          </w:p>
        </w:tc>
        <w:tc>
          <w:tcPr>
            <w:tcW w:w="1386" w:type="dxa"/>
            <w:vAlign w:val="center"/>
            <w:textDirection w:val="lrTb"/>
            <w:noWrap w:val="false"/>
          </w:tcPr>
          <w:p>
            <w:pPr>
              <w:pStyle w:val="1105"/>
              <w:jc w:val="center"/>
              <w:spacing w:line="240" w:lineRule="auto"/>
              <w:widowControl w:val="off"/>
              <w:rPr>
                <w:rFonts w:hint="eastAsia" w:ascii="仿宋" w:hAnsi="仿宋" w:eastAsia="仿宋" w:cs="仿宋"/>
                <w:caps/>
                <w:color w:val="000000"/>
                <w:sz w:val="24"/>
                <w:szCs w:val="24"/>
                <w:highlight w:val="none"/>
                <w:lang w:val="en-US" w:eastAsia="zh-CN" w:bidi="ar-SA"/>
              </w:rPr>
            </w:pPr>
            <w:r>
              <w:rPr>
                <w:rFonts w:hint="eastAsia" w:ascii="仿宋" w:hAnsi="仿宋" w:eastAsia="仿宋" w:cs="仿宋"/>
                <w:caps/>
                <w:color w:val="000000"/>
                <w:sz w:val="24"/>
                <w:szCs w:val="24"/>
                <w:highlight w:val="none"/>
                <w:lang w:val="en-US" w:eastAsia="zh-CN" w:bidi="ar-SA"/>
              </w:rPr>
              <w:t xml:space="preserve">偏离内容</w:t>
            </w:r>
            <w:r>
              <w:rPr>
                <w:rFonts w:hint="eastAsia" w:ascii="仿宋" w:hAnsi="仿宋" w:eastAsia="仿宋" w:cs="仿宋"/>
                <w:caps/>
                <w:color w:val="000000"/>
                <w:sz w:val="24"/>
                <w:szCs w:val="24"/>
                <w:highlight w:val="none"/>
                <w:lang w:val="en-US" w:eastAsia="zh-CN" w:bidi="ar-SA"/>
              </w:rPr>
            </w:r>
            <w:r/>
          </w:p>
        </w:tc>
        <w:tc>
          <w:tcPr>
            <w:tcW w:w="2249" w:type="dxa"/>
            <w:vAlign w:val="center"/>
            <w:textDirection w:val="lrTb"/>
            <w:noWrap w:val="false"/>
          </w:tcPr>
          <w:p>
            <w:pPr>
              <w:pStyle w:val="1105"/>
              <w:jc w:val="center"/>
              <w:spacing w:line="240" w:lineRule="auto"/>
              <w:widowControl w:val="off"/>
              <w:rPr>
                <w:rFonts w:hint="eastAsia" w:ascii="仿宋" w:hAnsi="仿宋" w:eastAsia="仿宋" w:cs="仿宋"/>
                <w:caps/>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竞争性磋商文件（含竞争性磋商文件的澄清或者修改）的要求</w:t>
            </w:r>
            <w:r>
              <w:rPr>
                <w:rFonts w:hint="eastAsia" w:ascii="仿宋" w:hAnsi="仿宋" w:eastAsia="仿宋" w:cs="仿宋"/>
                <w:caps/>
                <w:color w:val="000000"/>
                <w:sz w:val="24"/>
                <w:szCs w:val="24"/>
                <w:highlight w:val="none"/>
                <w:lang w:val="en-US" w:eastAsia="zh-CN" w:bidi="ar-SA"/>
              </w:rPr>
            </w:r>
            <w:r/>
          </w:p>
        </w:tc>
        <w:tc>
          <w:tcPr>
            <w:tcW w:w="1575" w:type="dxa"/>
            <w:vAlign w:val="center"/>
            <w:textDirection w:val="lrTb"/>
            <w:noWrap w:val="false"/>
          </w:tcPr>
          <w:p>
            <w:pPr>
              <w:pStyle w:val="1105"/>
              <w:jc w:val="center"/>
              <w:spacing w:line="240" w:lineRule="auto"/>
              <w:widowControl w:val="off"/>
              <w:rPr>
                <w:rFonts w:hint="eastAsia" w:ascii="仿宋" w:hAnsi="仿宋" w:eastAsia="仿宋" w:cs="仿宋"/>
                <w:caps/>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首次响应文件中的内容</w:t>
            </w:r>
            <w:r>
              <w:rPr>
                <w:rFonts w:hint="eastAsia" w:ascii="仿宋" w:hAnsi="仿宋" w:eastAsia="仿宋" w:cs="仿宋"/>
                <w:caps/>
                <w:color w:val="000000"/>
                <w:sz w:val="24"/>
                <w:szCs w:val="24"/>
                <w:highlight w:val="none"/>
                <w:lang w:val="en-US" w:eastAsia="zh-CN" w:bidi="ar-SA"/>
              </w:rPr>
            </w:r>
            <w:r/>
          </w:p>
        </w:tc>
        <w:tc>
          <w:tcPr>
            <w:tcW w:w="1351" w:type="dxa"/>
            <w:vAlign w:val="center"/>
            <w:textDirection w:val="lrTb"/>
            <w:noWrap w:val="false"/>
          </w:tcPr>
          <w:p>
            <w:pPr>
              <w:pStyle w:val="1105"/>
              <w:jc w:val="center"/>
              <w:spacing w:line="240" w:lineRule="auto"/>
              <w:widowControl w:val="off"/>
              <w:rPr>
                <w:rFonts w:hint="eastAsia" w:ascii="仿宋" w:hAnsi="仿宋" w:eastAsia="仿宋" w:cs="仿宋"/>
                <w:caps/>
                <w:color w:val="000000"/>
                <w:sz w:val="24"/>
                <w:szCs w:val="24"/>
                <w:highlight w:val="none"/>
                <w:lang w:val="en-US" w:eastAsia="zh-CN" w:bidi="ar-SA"/>
              </w:rPr>
            </w:pPr>
            <w:r>
              <w:rPr>
                <w:rFonts w:hint="eastAsia" w:ascii="仿宋" w:hAnsi="仿宋" w:eastAsia="仿宋" w:cs="仿宋"/>
                <w:caps/>
                <w:color w:val="000000"/>
                <w:sz w:val="24"/>
                <w:szCs w:val="24"/>
                <w:highlight w:val="none"/>
                <w:lang w:val="en-US" w:eastAsia="zh-CN" w:bidi="ar-SA"/>
              </w:rPr>
              <w:t xml:space="preserve">（正/负/无）偏离</w:t>
            </w:r>
            <w:r>
              <w:rPr>
                <w:rFonts w:hint="eastAsia" w:ascii="仿宋" w:hAnsi="仿宋" w:eastAsia="仿宋" w:cs="仿宋"/>
                <w:caps/>
                <w:color w:val="000000"/>
                <w:sz w:val="24"/>
                <w:szCs w:val="24"/>
                <w:highlight w:val="none"/>
                <w:lang w:val="en-US" w:eastAsia="zh-CN" w:bidi="ar-SA"/>
              </w:rPr>
            </w:r>
            <w:r/>
          </w:p>
        </w:tc>
        <w:tc>
          <w:tcPr>
            <w:tcW w:w="2123" w:type="dxa"/>
            <w:vAlign w:val="center"/>
            <w:textDirection w:val="lrTb"/>
            <w:noWrap w:val="false"/>
          </w:tcPr>
          <w:p>
            <w:pPr>
              <w:pStyle w:val="1105"/>
              <w:jc w:val="center"/>
              <w:spacing w:line="240" w:lineRule="auto"/>
              <w:widowControl w:val="off"/>
              <w:rPr>
                <w:rFonts w:hint="eastAsia" w:ascii="仿宋" w:hAnsi="仿宋" w:eastAsia="仿宋" w:cs="仿宋"/>
                <w:caps/>
                <w:color w:val="000000"/>
                <w:sz w:val="24"/>
                <w:szCs w:val="24"/>
                <w:highlight w:val="none"/>
                <w:lang w:val="en-US" w:eastAsia="zh-CN" w:bidi="ar-SA"/>
              </w:rPr>
            </w:pPr>
            <w:r>
              <w:rPr>
                <w:rFonts w:hint="eastAsia" w:ascii="仿宋" w:hAnsi="仿宋" w:eastAsia="仿宋" w:cs="仿宋"/>
                <w:caps/>
                <w:color w:val="000000"/>
                <w:sz w:val="24"/>
                <w:szCs w:val="24"/>
                <w:highlight w:val="none"/>
                <w:lang w:val="en-US" w:eastAsia="zh-CN" w:bidi="ar-SA"/>
              </w:rPr>
              <w:t xml:space="preserve">说明</w:t>
            </w:r>
            <w:r>
              <w:rPr>
                <w:rFonts w:hint="eastAsia" w:ascii="仿宋" w:hAnsi="仿宋" w:eastAsia="仿宋" w:cs="仿宋"/>
                <w:caps/>
                <w:color w:val="000000"/>
                <w:sz w:val="24"/>
                <w:szCs w:val="24"/>
                <w:highlight w:val="none"/>
                <w:lang w:val="en-US" w:eastAsia="zh-CN" w:bidi="ar-SA"/>
              </w:rPr>
            </w:r>
            <w:r/>
          </w:p>
        </w:tc>
      </w:tr>
      <w:tr>
        <w:trPr>
          <w:trHeight w:val="794"/>
        </w:trPr>
        <w:tc>
          <w:tcPr>
            <w:tcW w:w="888" w:type="dxa"/>
            <w:vAlign w:val="center"/>
            <w:textDirection w:val="lrTb"/>
            <w:noWrap w:val="false"/>
          </w:tcPr>
          <w:p>
            <w:pPr>
              <w:pStyle w:val="1105"/>
              <w:jc w:val="center"/>
              <w:spacing w:line="240" w:lineRule="auto"/>
              <w:widowControl w:val="off"/>
              <w:rPr>
                <w:rFonts w:hint="eastAsia" w:ascii="仿宋" w:hAnsi="仿宋" w:eastAsia="仿宋" w:cs="仿宋"/>
                <w:caps/>
                <w:color w:val="000000"/>
                <w:sz w:val="28"/>
                <w:szCs w:val="28"/>
                <w:highlight w:val="none"/>
                <w:lang w:val="en-US" w:eastAsia="zh-CN" w:bidi="ar-SA"/>
              </w:rPr>
            </w:pPr>
            <w:r>
              <w:rPr>
                <w:rFonts w:hint="eastAsia" w:ascii="仿宋" w:hAnsi="仿宋" w:eastAsia="仿宋" w:cs="仿宋"/>
                <w:caps/>
                <w:color w:val="000000"/>
                <w:sz w:val="28"/>
                <w:szCs w:val="28"/>
                <w:highlight w:val="none"/>
                <w:lang w:val="en-US" w:eastAsia="zh-CN" w:bidi="ar-SA"/>
              </w:rPr>
            </w:r>
            <w:r/>
          </w:p>
        </w:tc>
        <w:tc>
          <w:tcPr>
            <w:tcW w:w="1386" w:type="dxa"/>
            <w:vAlign w:val="center"/>
            <w:textDirection w:val="lrTb"/>
            <w:noWrap w:val="false"/>
          </w:tcPr>
          <w:p>
            <w:pPr>
              <w:pStyle w:val="1105"/>
              <w:jc w:val="center"/>
              <w:spacing w:line="240" w:lineRule="auto"/>
              <w:widowControl w:val="off"/>
              <w:rPr>
                <w:rFonts w:hint="eastAsia" w:ascii="仿宋" w:hAnsi="仿宋" w:eastAsia="仿宋" w:cs="仿宋"/>
                <w:caps/>
                <w:color w:val="000000"/>
                <w:sz w:val="28"/>
                <w:szCs w:val="28"/>
                <w:highlight w:val="none"/>
                <w:lang w:val="en-US" w:eastAsia="zh-CN" w:bidi="ar-SA"/>
              </w:rPr>
            </w:pPr>
            <w:r>
              <w:rPr>
                <w:rFonts w:hint="eastAsia" w:ascii="仿宋" w:hAnsi="仿宋" w:eastAsia="仿宋" w:cs="仿宋"/>
                <w:caps/>
                <w:color w:val="000000"/>
                <w:sz w:val="28"/>
                <w:szCs w:val="28"/>
                <w:highlight w:val="none"/>
                <w:lang w:val="en-US" w:eastAsia="zh-CN" w:bidi="ar-SA"/>
              </w:rPr>
            </w:r>
            <w:r/>
          </w:p>
        </w:tc>
        <w:tc>
          <w:tcPr>
            <w:tcW w:w="2249" w:type="dxa"/>
            <w:vAlign w:val="center"/>
            <w:textDirection w:val="lrTb"/>
            <w:noWrap w:val="false"/>
          </w:tcPr>
          <w:p>
            <w:pPr>
              <w:pStyle w:val="1105"/>
              <w:jc w:val="center"/>
              <w:spacing w:line="240" w:lineRule="auto"/>
              <w:widowControl w:val="off"/>
              <w:rPr>
                <w:rFonts w:hint="eastAsia" w:ascii="仿宋" w:hAnsi="仿宋" w:eastAsia="仿宋" w:cs="仿宋"/>
                <w:caps/>
                <w:color w:val="000000"/>
                <w:sz w:val="28"/>
                <w:szCs w:val="28"/>
                <w:highlight w:val="none"/>
                <w:lang w:val="en-US" w:eastAsia="zh-CN" w:bidi="ar-SA"/>
              </w:rPr>
            </w:pPr>
            <w:r>
              <w:rPr>
                <w:rFonts w:hint="eastAsia" w:ascii="仿宋" w:hAnsi="仿宋" w:eastAsia="仿宋" w:cs="仿宋"/>
                <w:caps/>
                <w:color w:val="000000"/>
                <w:sz w:val="28"/>
                <w:szCs w:val="28"/>
                <w:highlight w:val="none"/>
                <w:lang w:val="en-US" w:eastAsia="zh-CN" w:bidi="ar-SA"/>
              </w:rPr>
            </w:r>
            <w:r/>
          </w:p>
        </w:tc>
        <w:tc>
          <w:tcPr>
            <w:tcW w:w="1575" w:type="dxa"/>
            <w:vAlign w:val="center"/>
            <w:textDirection w:val="lrTb"/>
            <w:noWrap w:val="false"/>
          </w:tcPr>
          <w:p>
            <w:pPr>
              <w:pStyle w:val="1105"/>
              <w:jc w:val="center"/>
              <w:spacing w:line="240" w:lineRule="auto"/>
              <w:widowControl w:val="off"/>
              <w:rPr>
                <w:rFonts w:hint="eastAsia" w:ascii="仿宋" w:hAnsi="仿宋" w:eastAsia="仿宋" w:cs="仿宋"/>
                <w:caps/>
                <w:color w:val="000000"/>
                <w:sz w:val="28"/>
                <w:szCs w:val="28"/>
                <w:highlight w:val="none"/>
                <w:lang w:val="en-US" w:eastAsia="zh-CN" w:bidi="ar-SA"/>
              </w:rPr>
            </w:pPr>
            <w:r>
              <w:rPr>
                <w:rFonts w:hint="eastAsia" w:ascii="仿宋" w:hAnsi="仿宋" w:eastAsia="仿宋" w:cs="仿宋"/>
                <w:caps/>
                <w:color w:val="000000"/>
                <w:sz w:val="28"/>
                <w:szCs w:val="28"/>
                <w:highlight w:val="none"/>
                <w:lang w:val="en-US" w:eastAsia="zh-CN" w:bidi="ar-SA"/>
              </w:rPr>
            </w:r>
            <w:r/>
          </w:p>
        </w:tc>
        <w:tc>
          <w:tcPr>
            <w:tcW w:w="1351" w:type="dxa"/>
            <w:vAlign w:val="center"/>
            <w:textDirection w:val="lrTb"/>
            <w:noWrap w:val="false"/>
          </w:tcPr>
          <w:p>
            <w:pPr>
              <w:pStyle w:val="1105"/>
              <w:jc w:val="center"/>
              <w:spacing w:line="240" w:lineRule="auto"/>
              <w:widowControl w:val="off"/>
              <w:rPr>
                <w:rFonts w:hint="eastAsia" w:ascii="仿宋" w:hAnsi="仿宋" w:eastAsia="仿宋" w:cs="仿宋"/>
                <w:caps/>
                <w:color w:val="000000"/>
                <w:sz w:val="28"/>
                <w:szCs w:val="28"/>
                <w:highlight w:val="none"/>
                <w:lang w:val="en-US" w:eastAsia="zh-CN" w:bidi="ar-SA"/>
              </w:rPr>
            </w:pPr>
            <w:r>
              <w:rPr>
                <w:rFonts w:hint="eastAsia" w:ascii="仿宋" w:hAnsi="仿宋" w:eastAsia="仿宋" w:cs="仿宋"/>
                <w:caps/>
                <w:color w:val="000000"/>
                <w:sz w:val="28"/>
                <w:szCs w:val="28"/>
                <w:highlight w:val="none"/>
                <w:lang w:val="en-US" w:eastAsia="zh-CN" w:bidi="ar-SA"/>
              </w:rPr>
            </w:r>
            <w:r/>
          </w:p>
        </w:tc>
        <w:tc>
          <w:tcPr>
            <w:tcW w:w="2123" w:type="dxa"/>
            <w:vAlign w:val="center"/>
            <w:textDirection w:val="lrTb"/>
            <w:noWrap w:val="false"/>
          </w:tcPr>
          <w:p>
            <w:pPr>
              <w:pStyle w:val="1105"/>
              <w:jc w:val="center"/>
              <w:spacing w:line="240" w:lineRule="auto"/>
              <w:widowControl w:val="off"/>
              <w:rPr>
                <w:rFonts w:hint="eastAsia" w:ascii="仿宋" w:hAnsi="仿宋" w:eastAsia="仿宋" w:cs="仿宋"/>
                <w:caps/>
                <w:color w:val="000000"/>
                <w:sz w:val="28"/>
                <w:szCs w:val="28"/>
                <w:highlight w:val="none"/>
                <w:lang w:val="en-US" w:eastAsia="zh-CN" w:bidi="ar-SA"/>
              </w:rPr>
            </w:pPr>
            <w:r>
              <w:rPr>
                <w:rFonts w:hint="eastAsia" w:ascii="仿宋" w:hAnsi="仿宋" w:eastAsia="仿宋" w:cs="仿宋"/>
                <w:caps/>
                <w:color w:val="000000"/>
                <w:sz w:val="28"/>
                <w:szCs w:val="28"/>
                <w:highlight w:val="none"/>
                <w:lang w:val="en-US" w:eastAsia="zh-CN" w:bidi="ar-SA"/>
              </w:rPr>
            </w:r>
            <w:r/>
          </w:p>
        </w:tc>
      </w:tr>
      <w:tr>
        <w:trPr>
          <w:trHeight w:val="794"/>
        </w:trPr>
        <w:tc>
          <w:tcPr>
            <w:tcW w:w="888"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386"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249"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575"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351"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123"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94"/>
        </w:trPr>
        <w:tc>
          <w:tcPr>
            <w:tcW w:w="888"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386"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249"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575"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351"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123"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94"/>
        </w:trPr>
        <w:tc>
          <w:tcPr>
            <w:tcW w:w="888"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386"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249"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575"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351"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123"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94"/>
        </w:trPr>
        <w:tc>
          <w:tcPr>
            <w:tcW w:w="888"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386"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249"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575"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351"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123"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94"/>
        </w:trPr>
        <w:tc>
          <w:tcPr>
            <w:tcW w:w="888"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386"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249"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575"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351"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123"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94"/>
        </w:trPr>
        <w:tc>
          <w:tcPr>
            <w:tcW w:w="888"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386"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249"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575"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351"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123"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94"/>
        </w:trPr>
        <w:tc>
          <w:tcPr>
            <w:tcW w:w="888"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386"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249"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575"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351"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123"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94"/>
        </w:trPr>
        <w:tc>
          <w:tcPr>
            <w:tcW w:w="888"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386"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249"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575"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351"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123" w:type="dxa"/>
            <w:vAlign w:val="center"/>
            <w:textDirection w:val="lrTb"/>
            <w:noWrap w:val="false"/>
          </w:tcPr>
          <w:p>
            <w:pPr>
              <w:pStyle w:val="1105"/>
              <w:jc w:val="center"/>
              <w:spacing w:line="24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bl>
    <w:p>
      <w:pPr>
        <w:pStyle w:val="110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仿宋" w:hAnsi="仿宋" w:eastAsia="仿宋" w:cs="仿宋"/>
          <w:color w:val="000000"/>
          <w:sz w:val="24"/>
          <w:szCs w:val="24"/>
          <w:highlight w:val="none"/>
        </w:rPr>
      </w:r>
      <w:r/>
    </w:p>
    <w:p>
      <w:pPr>
        <w:pStyle w:val="110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5"/>
        <w:ind w:firstLine="4380"/>
        <w:spacing w:before="240" w:after="240" w:line="273"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rPr>
        <w:t xml:space="preserve">供应商（电子签章）：</w:t>
      </w:r>
      <w:r>
        <w:rPr>
          <w:rFonts w:hint="eastAsia" w:ascii="仿宋" w:hAnsi="仿宋" w:eastAsia="仿宋" w:cs="仿宋"/>
          <w:sz w:val="24"/>
          <w:szCs w:val="24"/>
          <w:highlight w:val="none"/>
        </w:rPr>
      </w:r>
      <w:r/>
    </w:p>
    <w:p>
      <w:pPr>
        <w:pStyle w:val="1105"/>
        <w:ind w:firstLine="1446"/>
        <w:spacing w:before="240" w:after="240" w:line="273"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rPr>
        <w:t xml:space="preserve">法定代表人(负责人)或授权代表（签字或盖章）：</w:t>
      </w:r>
      <w:r>
        <w:rPr>
          <w:rFonts w:hint="eastAsia" w:ascii="仿宋" w:hAnsi="仿宋" w:eastAsia="仿宋" w:cs="仿宋"/>
          <w:sz w:val="24"/>
          <w:szCs w:val="24"/>
          <w:highlight w:val="none"/>
        </w:rPr>
      </w:r>
      <w:r/>
    </w:p>
    <w:p>
      <w:pPr>
        <w:pStyle w:val="1105"/>
        <w:ind w:firstLine="5542"/>
        <w:spacing w:before="240" w:after="240" w:line="519" w:lineRule="atLeast"/>
        <w:rPr>
          <w:rFonts w:hint="eastAsia" w:ascii="仿宋" w:hAnsi="仿宋" w:eastAsia="仿宋" w:cs="仿宋"/>
          <w:b/>
          <w:color w:val="000000"/>
          <w:sz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rPr>
        <w:t xml:space="preserve">日期：  年  月  日</w:t>
      </w:r>
      <w:r>
        <w:rPr>
          <w:rFonts w:hint="eastAsia" w:ascii="仿宋" w:hAnsi="仿宋" w:eastAsia="仿宋" w:cs="仿宋"/>
          <w:b/>
          <w:color w:val="000000"/>
          <w:sz w:val="36"/>
          <w:highlight w:val="none"/>
          <w:lang w:val="en-US" w:eastAsia="zh-CN"/>
        </w:rPr>
      </w:r>
      <w:r/>
    </w:p>
    <w:p>
      <w:pPr>
        <w:pStyle w:val="1105"/>
        <w:contextualSpacing/>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6"/>
          <w:highlight w:val="none"/>
          <w:lang w:val="en-US" w:eastAsia="zh-CN"/>
        </w:rPr>
        <w:t xml:space="preserve">9</w:t>
      </w:r>
      <w:r>
        <w:rPr>
          <w:rFonts w:hint="eastAsia" w:ascii="仿宋" w:hAnsi="仿宋" w:eastAsia="仿宋" w:cs="仿宋"/>
          <w:b/>
          <w:color w:val="000000"/>
          <w:sz w:val="36"/>
          <w:highlight w:val="none"/>
        </w:rPr>
        <w:t xml:space="preserve">、拟签订的合同文本</w:t>
      </w:r>
      <w:r>
        <w:rPr>
          <w:rFonts w:hint="eastAsia" w:ascii="仿宋" w:hAnsi="仿宋" w:eastAsia="仿宋" w:cs="仿宋"/>
          <w:b/>
          <w:color w:val="000000"/>
          <w:sz w:val="32"/>
          <w:szCs w:val="32"/>
          <w:highlight w:val="none"/>
        </w:rPr>
      </w:r>
      <w:r/>
    </w:p>
    <w:p>
      <w:pPr>
        <w:pStyle w:val="1105"/>
        <w:ind w:right="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pStyle w:val="1105"/>
        <w:ind w:left="0" w:right="0" w:firstLine="0"/>
        <w:spacing w:before="240" w:after="240"/>
        <w:rPr>
          <w:rFonts w:ascii="宋体" w:hAnsi="宋体" w:eastAsia="宋体" w:cs="宋体"/>
          <w:color w:val="000000"/>
          <w:sz w:val="5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ascii="宋体" w:hAnsi="宋体" w:eastAsia="宋体" w:cs="宋体"/>
          <w:color w:val="000000"/>
          <w:sz w:val="56"/>
        </w:rPr>
        <w:t xml:space="preserve"> </w:t>
      </w:r>
      <w:r>
        <w:rPr>
          <w:rFonts w:ascii="宋体" w:hAnsi="宋体" w:eastAsia="宋体" w:cs="宋体"/>
          <w:color w:val="000000"/>
          <w:sz w:val="56"/>
        </w:rPr>
      </w:r>
      <w:r/>
    </w:p>
    <w:p>
      <w:pPr>
        <w:pStyle w:val="1109"/>
        <w:ind w:left="0" w:firstLine="0"/>
        <w:tabs>
          <w:tab w:val="left" w:pos="810" w:leader="none"/>
          <w:tab w:val="left" w:pos="907" w:leader="none"/>
          <w:tab w:val="left" w:pos="1265" w:leader="none"/>
        </w:tabs>
        <w:rPr>
          <w:rFonts w:ascii="宋体" w:hAnsi="宋体" w:eastAsia="宋体" w:cs="宋体"/>
          <w:color w:val="000000"/>
          <w:sz w:val="56"/>
        </w:rPr>
      </w:pPr>
      <w:r>
        <w:rPr>
          <w:rFonts w:ascii="宋体" w:hAnsi="宋体" w:eastAsia="宋体" w:cs="宋体"/>
          <w:color w:val="000000"/>
          <w:sz w:val="56"/>
        </w:rPr>
      </w:r>
      <w:r/>
    </w:p>
    <w:p>
      <w:pPr>
        <w:pStyle w:val="1135"/>
      </w:pPr>
      <w:r/>
      <w:r/>
    </w:p>
    <w:p>
      <w:pPr>
        <w:pStyle w:val="1105"/>
        <w:ind w:left="0" w:right="0" w:firstLine="0"/>
        <w:jc w:val="center"/>
        <w:spacing w:before="0" w:after="160" w:line="24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建设工程施工合同</w:t>
      </w:r>
      <w:r/>
    </w:p>
    <w:p>
      <w:pPr>
        <w:pStyle w:val="1105"/>
        <w:ind w:left="0" w:right="0" w:firstLine="0"/>
        <w:jc w:val="center"/>
        <w:spacing w:before="0" w:after="160" w:line="24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（示范文本）</w:t>
      </w:r>
      <w:r/>
    </w:p>
    <w:p>
      <w:pPr>
        <w:pStyle w:val="1105"/>
        <w:ind w:left="0" w:right="0" w:firstLine="0"/>
        <w:jc w:val="center"/>
        <w:spacing w:before="0" w:after="160" w:line="24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（GF—2017—0201）</w:t>
      </w:r>
      <w:r/>
    </w:p>
    <w:p>
      <w:pPr>
        <w:pStyle w:val="1105"/>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1105"/>
        <w:ind w:left="0" w:right="0" w:firstLine="0"/>
        <w:spacing w:before="0" w:after="16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pStyle w:val="1105"/>
        <w:ind w:left="0" w:right="0" w:firstLine="0"/>
        <w:spacing w:before="0" w:after="16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pStyle w:val="1105"/>
        <w:ind w:left="0" w:right="0" w:firstLine="0"/>
        <w:spacing w:before="0" w:after="16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pStyle w:val="1105"/>
        <w:ind w:left="0" w:right="0" w:firstLine="0"/>
        <w:spacing w:before="240" w:after="0" w:line="17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发包人（全称）：</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pStyle w:val="1105"/>
        <w:ind w:left="0" w:right="0" w:firstLine="0"/>
        <w:spacing w:before="240" w:after="0" w:line="17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承包人（全称）： </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pStyle w:val="1105"/>
        <w:ind w:left="0" w:right="0" w:firstLine="0"/>
        <w:spacing w:before="240" w:after="0" w:line="17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合同签订日期：   年   月   日</w:t>
      </w:r>
      <w:r/>
    </w:p>
    <w:p>
      <w:pPr>
        <w:pStyle w:val="1105"/>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1105"/>
        <w:ind w:left="0" w:right="0" w:firstLine="480"/>
        <w:spacing w:before="240"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1105"/>
        <w:ind w:left="0" w:right="0" w:firstLine="480"/>
        <w:spacing w:before="240"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1105"/>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友情提醒：采购人与中标、成交供应商应当在中标、成交通知书发出之日起三十日内，按照采购文件确定的事项签订政府采购合同。</w:t>
      </w:r>
      <w:r/>
    </w:p>
    <w:p>
      <w:pPr>
        <w:pStyle w:val="1105"/>
        <w:ind w:left="0" w:right="0" w:firstLine="643"/>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1105"/>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pStyle w:val="1105"/>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p>
      <w:pPr>
        <w:pStyle w:val="1105"/>
        <w:jc w:val="center"/>
        <w:rPr>
          <w:rFonts w:hint="eastAsia" w:ascii="仿宋" w:hAnsi="仿宋" w:eastAsia="仿宋" w:cs="仿宋"/>
          <w:b/>
          <w:color w:val="000000"/>
          <w:sz w:val="72"/>
          <w:szCs w:val="52"/>
          <w:highlight w:val="none"/>
          <w:lang w:val="en-US" w:eastAsia="zh-CN" w:bidi="ar-SA"/>
        </w:rPr>
      </w:pPr>
      <w:r>
        <w:rPr>
          <w:rFonts w:hint="eastAsia" w:ascii="仿宋" w:hAnsi="仿宋" w:eastAsia="仿宋" w:cs="仿宋"/>
          <w:b/>
          <w:color w:val="000000"/>
          <w:sz w:val="72"/>
          <w:szCs w:val="52"/>
          <w:highlight w:val="none"/>
          <w:lang w:val="en-US" w:eastAsia="zh-CN" w:bidi="ar-SA"/>
        </w:rPr>
      </w:r>
      <w:r/>
    </w:p>
    <w:p>
      <w:pPr>
        <w:pStyle w:val="1105"/>
        <w:jc w:val="center"/>
        <w:rPr>
          <w:rFonts w:hint="eastAsia" w:ascii="仿宋" w:hAnsi="仿宋" w:eastAsia="仿宋" w:cs="仿宋"/>
          <w:b/>
          <w:color w:val="000000"/>
          <w:sz w:val="72"/>
          <w:szCs w:val="52"/>
          <w:highlight w:val="none"/>
          <w:lang w:val="en-US" w:eastAsia="zh-CN" w:bidi="ar-SA"/>
        </w:rPr>
      </w:pPr>
      <w:r>
        <w:rPr>
          <w:rFonts w:hint="eastAsia" w:ascii="仿宋" w:hAnsi="仿宋" w:eastAsia="仿宋" w:cs="仿宋"/>
          <w:b/>
          <w:color w:val="000000"/>
          <w:sz w:val="72"/>
          <w:szCs w:val="52"/>
          <w:highlight w:val="none"/>
          <w:lang w:val="en-US" w:eastAsia="zh-CN" w:bidi="ar-SA"/>
        </w:rPr>
        <w:t xml:space="preserve">建设工程施工合同</w:t>
      </w:r>
      <w:r>
        <w:rPr>
          <w:rFonts w:hint="eastAsia" w:ascii="仿宋" w:hAnsi="仿宋" w:eastAsia="仿宋" w:cs="仿宋"/>
          <w:b/>
          <w:color w:val="000000"/>
          <w:sz w:val="72"/>
          <w:szCs w:val="52"/>
          <w:highlight w:val="none"/>
          <w:lang w:val="en-US" w:eastAsia="zh-CN" w:bidi="ar-SA"/>
        </w:rPr>
      </w:r>
      <w:r/>
    </w:p>
    <w:p>
      <w:pPr>
        <w:pStyle w:val="1105"/>
        <w:jc w:val="center"/>
        <w:rPr>
          <w:rFonts w:hint="eastAsia" w:ascii="仿宋" w:hAnsi="仿宋" w:eastAsia="仿宋" w:cs="仿宋"/>
          <w:b/>
          <w:color w:val="000000"/>
          <w:sz w:val="52"/>
          <w:szCs w:val="52"/>
          <w:highlight w:val="none"/>
          <w:lang w:val="en-US" w:eastAsia="zh-CN" w:bidi="ar-SA"/>
        </w:rPr>
      </w:pPr>
      <w:r>
        <w:rPr>
          <w:rFonts w:hint="eastAsia" w:ascii="仿宋" w:hAnsi="仿宋" w:eastAsia="仿宋" w:cs="仿宋"/>
          <w:b/>
          <w:color w:val="000000"/>
          <w:sz w:val="52"/>
          <w:szCs w:val="52"/>
          <w:highlight w:val="none"/>
          <w:lang w:val="en-US" w:eastAsia="zh-CN" w:bidi="ar-SA"/>
        </w:rPr>
        <w:t xml:space="preserve">（示范文本）</w:t>
      </w:r>
      <w:r>
        <w:rPr>
          <w:rFonts w:hint="eastAsia" w:ascii="仿宋" w:hAnsi="仿宋" w:eastAsia="仿宋" w:cs="仿宋"/>
          <w:b/>
          <w:color w:val="000000"/>
          <w:sz w:val="52"/>
          <w:szCs w:val="52"/>
          <w:highlight w:val="none"/>
          <w:lang w:val="en-US" w:eastAsia="zh-CN" w:bidi="ar-SA"/>
        </w:rPr>
      </w:r>
      <w:r/>
    </w:p>
    <w:p>
      <w:pPr>
        <w:pStyle w:val="1105"/>
        <w:jc w:val="center"/>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t xml:space="preserve">（GF—2017—0201）</w:t>
      </w:r>
      <w:r>
        <w:rPr>
          <w:rFonts w:hint="eastAsia" w:ascii="仿宋" w:hAnsi="仿宋" w:eastAsia="仿宋" w:cs="仿宋"/>
          <w:bCs/>
          <w:color w:val="000000"/>
          <w:sz w:val="32"/>
          <w:szCs w:val="32"/>
          <w:highlight w:val="none"/>
          <w:lang w:val="en-US" w:eastAsia="zh-CN" w:bidi="ar-SA"/>
        </w:rPr>
      </w:r>
      <w:r/>
    </w:p>
    <w:p>
      <w:pPr>
        <w:pStyle w:val="1105"/>
        <w:jc w:val="center"/>
        <w:rPr>
          <w:rFonts w:hint="eastAsia" w:ascii="仿宋" w:hAnsi="仿宋" w:eastAsia="仿宋" w:cs="仿宋"/>
          <w:b/>
          <w:color w:val="000000"/>
          <w:sz w:val="52"/>
          <w:szCs w:val="52"/>
          <w:highlight w:val="none"/>
          <w:lang w:val="en-US" w:eastAsia="zh-CN" w:bidi="ar-SA"/>
        </w:rPr>
      </w:pPr>
      <w:r>
        <w:rPr>
          <w:rFonts w:hint="eastAsia" w:ascii="仿宋" w:hAnsi="仿宋" w:eastAsia="仿宋" w:cs="仿宋"/>
          <w:b/>
          <w:color w:val="000000"/>
          <w:sz w:val="52"/>
          <w:szCs w:val="52"/>
          <w:highlight w:val="none"/>
          <w:lang w:val="en-US" w:eastAsia="zh-CN" w:bidi="ar-SA"/>
        </w:rPr>
      </w:r>
      <w:r/>
    </w:p>
    <w:p>
      <w:pPr>
        <w:pStyle w:val="1105"/>
        <w:jc w:val="center"/>
        <w:rPr>
          <w:rFonts w:hint="eastAsia" w:ascii="仿宋" w:hAnsi="仿宋" w:eastAsia="仿宋" w:cs="仿宋"/>
          <w:b/>
          <w:color w:val="000000"/>
          <w:sz w:val="72"/>
          <w:szCs w:val="72"/>
          <w:highlight w:val="none"/>
          <w:lang w:val="en-US" w:eastAsia="zh-CN" w:bidi="ar-SA"/>
        </w:rPr>
      </w:pPr>
      <w:r>
        <w:rPr>
          <w:rFonts w:hint="eastAsia" w:ascii="仿宋" w:hAnsi="仿宋" w:eastAsia="仿宋" w:cs="仿宋"/>
          <w:b/>
          <w:color w:val="000000"/>
          <w:sz w:val="72"/>
          <w:szCs w:val="72"/>
          <w:highlight w:val="none"/>
          <w:lang w:val="en-US" w:eastAsia="zh-CN" w:bidi="ar-SA"/>
        </w:rPr>
      </w:r>
      <w:r/>
    </w:p>
    <w:p>
      <w:pPr>
        <w:pStyle w:val="1105"/>
        <w:ind w:firstLine="723"/>
        <w:jc w:val="center"/>
        <w:spacing w:after="312" w:line="520" w:lineRule="exact"/>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1105"/>
        <w:ind w:firstLine="723"/>
        <w:jc w:val="center"/>
        <w:spacing w:after="312" w:line="520" w:lineRule="exact"/>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1105"/>
        <w:ind w:firstLine="723"/>
        <w:jc w:val="center"/>
        <w:spacing w:after="312" w:line="520" w:lineRule="exact"/>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1105"/>
        <w:ind w:firstLine="723"/>
        <w:jc w:val="center"/>
        <w:spacing w:after="312" w:line="520" w:lineRule="exact"/>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1105"/>
        <w:ind w:firstLine="723"/>
        <w:jc w:val="center"/>
        <w:spacing w:after="312" w:line="520" w:lineRule="exact"/>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1105"/>
        <w:ind w:firstLine="723"/>
        <w:jc w:val="center"/>
        <w:spacing w:after="312" w:line="520" w:lineRule="exact"/>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1105"/>
        <w:ind w:firstLine="723"/>
        <w:jc w:val="center"/>
        <w:spacing w:after="312" w:line="520" w:lineRule="exact"/>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1105"/>
        <w:ind w:firstLine="723"/>
        <w:jc w:val="center"/>
        <w:spacing w:after="312" w:line="520" w:lineRule="exact"/>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1105"/>
        <w:ind w:firstLine="723"/>
        <w:jc w:val="center"/>
        <w:spacing w:after="312" w:line="520" w:lineRule="exact"/>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1105"/>
        <w:ind w:firstLine="723"/>
        <w:jc w:val="center"/>
        <w:spacing w:after="312" w:line="520" w:lineRule="exact"/>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1135"/>
        <w:ind w:left="0" w:firstLine="0"/>
        <w:rPr>
          <w:rFonts w:hint="eastAsia"/>
          <w:lang w:val="en-US" w:eastAsia="zh-CN"/>
        </w:rPr>
      </w:pPr>
      <w:r>
        <w:rPr>
          <w:rFonts w:hint="eastAsia"/>
          <w:lang w:val="en-US" w:eastAsia="zh-CN"/>
        </w:rPr>
      </w:r>
      <w:r/>
    </w:p>
    <w:p>
      <w:pPr>
        <w:pStyle w:val="1105"/>
        <w:jc w:val="center"/>
        <w:keepLines/>
        <w:keepNext/>
        <w:spacing w:before="360" w:after="200"/>
        <w:widowControl w:val="off"/>
        <w:rPr>
          <w:rFonts w:hint="eastAsia" w:ascii="仿宋" w:hAnsi="仿宋" w:eastAsia="仿宋" w:cs="仿宋"/>
          <w:b/>
          <w:bCs/>
          <w:color w:val="000000"/>
          <w:sz w:val="34"/>
          <w:szCs w:val="24"/>
          <w:highlight w:val="none"/>
          <w:lang w:val="en-US" w:eastAsia="zh-CN" w:bidi="ar-SA"/>
        </w:rPr>
        <w:outlineLvl w:val="1"/>
      </w:pPr>
      <w:r/>
      <w:bookmarkStart w:id="0" w:name="_Toc2049"/>
      <w:r/>
      <w:bookmarkStart w:id="1" w:name="_Toc358569763"/>
      <w:r>
        <w:rPr>
          <w:rFonts w:hint="eastAsia" w:ascii="仿宋" w:hAnsi="仿宋" w:eastAsia="仿宋" w:cs="仿宋"/>
          <w:b/>
          <w:bCs/>
          <w:color w:val="000000"/>
          <w:sz w:val="34"/>
          <w:szCs w:val="24"/>
          <w:highlight w:val="none"/>
          <w:lang w:val="en-US" w:eastAsia="zh-CN" w:bidi="ar-SA"/>
        </w:rPr>
        <w:t xml:space="preserve">第一部分 协议书</w:t>
      </w:r>
      <w:bookmarkEnd w:id="0"/>
      <w:r>
        <w:rPr>
          <w:rFonts w:hint="eastAsia" w:ascii="仿宋" w:hAnsi="仿宋" w:eastAsia="仿宋" w:cs="仿宋"/>
          <w:b/>
          <w:bCs/>
          <w:color w:val="000000"/>
          <w:sz w:val="3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发包人（全称）：</w:t>
      </w:r>
      <w:r>
        <w:rPr>
          <w:rFonts w:hint="eastAsia" w:ascii="仿宋" w:hAnsi="仿宋" w:eastAsia="仿宋" w:cs="仿宋"/>
          <w:color w:val="000000"/>
          <w:sz w:val="24"/>
          <w:szCs w:val="24"/>
          <w:highlight w:val="none"/>
          <w:u w:val="single"/>
          <w:lang w:val="en-US" w:eastAsia="zh-CN" w:bidi="ar-SA"/>
        </w:rPr>
        <w:t xml:space="preserve">新沂市双塘镇人民政府</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承包人（全称）：</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根据《中华人民共和国民法典》、《中华人民共和国建筑法》及有关法律规定，遵循平等、自愿、公平和诚实信用的原则，双方就</w:t>
      </w:r>
      <w:r>
        <w:rPr>
          <w:rFonts w:hint="eastAsia" w:ascii="仿宋" w:hAnsi="仿宋" w:eastAsia="仿宋" w:cs="仿宋"/>
          <w:color w:val="000000"/>
          <w:sz w:val="24"/>
          <w:highlight w:val="none"/>
          <w:u w:val="single"/>
          <w:lang w:val="en-US" w:eastAsia="zh-CN" w:bidi="ar-SA"/>
        </w:rPr>
        <w:t xml:space="preserve">双塘镇凉泉村设施农业温室大棚建设项目</w:t>
      </w:r>
      <w:r>
        <w:rPr>
          <w:rFonts w:hint="eastAsia" w:ascii="仿宋" w:hAnsi="仿宋" w:eastAsia="仿宋" w:cs="仿宋"/>
          <w:color w:val="000000"/>
          <w:sz w:val="24"/>
          <w:szCs w:val="24"/>
          <w:highlight w:val="none"/>
          <w:lang w:val="en-US" w:eastAsia="zh-CN" w:bidi="ar-SA"/>
        </w:rPr>
        <w:t xml:space="preserve">施工及有关事项协商一致，共同达成如下协议：</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一、工程概况</w:t>
      </w:r>
      <w:r>
        <w:rPr>
          <w:rFonts w:hint="eastAsia" w:ascii="仿宋" w:hAnsi="仿宋" w:eastAsia="仿宋" w:cs="仿宋"/>
          <w:color w:val="000000"/>
          <w:sz w:val="24"/>
          <w:szCs w:val="24"/>
          <w:highlight w:val="none"/>
          <w:lang w:val="en-US" w:eastAsia="zh-CN" w:bidi="ar-SA"/>
        </w:rPr>
      </w:r>
      <w:r/>
    </w:p>
    <w:p>
      <w:pPr>
        <w:pStyle w:val="1105"/>
        <w:ind w:left="0" w:right="0" w:firstLine="588"/>
        <w:keepLines w:val="0"/>
        <w:keepNext w:val="0"/>
        <w:pageBreakBefore w:val="0"/>
        <w:spacing w:after="0" w:line="440" w:lineRule="exact"/>
        <w:widowControl/>
        <w:rPr>
          <w:rFonts w:hint="eastAsia" w:ascii="仿宋" w:hAnsi="仿宋" w:eastAsia="仿宋" w:cs="仿宋"/>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1.工程名称：</w:t>
      </w:r>
      <w:r>
        <w:rPr>
          <w:rFonts w:hint="eastAsia" w:ascii="仿宋" w:hAnsi="仿宋" w:eastAsia="仿宋" w:cs="仿宋"/>
          <w:color w:val="000000"/>
          <w:sz w:val="24"/>
          <w:highlight w:val="none"/>
          <w:lang w:val="en-US" w:eastAsia="zh-CN" w:bidi="ar-SA"/>
        </w:rPr>
        <w:t xml:space="preserve">双塘镇凉泉村设施农业温室大棚建设项目 </w:t>
      </w:r>
      <w:r>
        <w:rPr>
          <w:rFonts w:hint="eastAsia" w:ascii="仿宋" w:hAnsi="仿宋" w:eastAsia="仿宋" w:cs="仿宋"/>
          <w:color w:val="000000"/>
          <w:sz w:val="24"/>
          <w:highlight w:val="none"/>
          <w:lang w:val="en-US" w:eastAsia="zh-CN" w:bidi="ar-SA"/>
        </w:rPr>
      </w:r>
      <w:r/>
    </w:p>
    <w:p>
      <w:pPr>
        <w:pStyle w:val="1105"/>
        <w:ind w:left="0" w:right="0" w:firstLine="588"/>
        <w:keepLines w:val="0"/>
        <w:keepNext w:val="0"/>
        <w:pageBreakBefore w:val="0"/>
        <w:spacing w:after="0" w:line="440" w:lineRule="exact"/>
        <w:widowControl/>
        <w:rPr>
          <w:rFonts w:hint="eastAsia" w:ascii="仿宋" w:hAnsi="仿宋" w:eastAsia="仿宋" w:cs="仿宋"/>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2.工程地点：江苏徐州市新沂市新沂市双塘镇凉泉村。</w:t>
      </w:r>
      <w:r>
        <w:rPr>
          <w:rFonts w:hint="eastAsia" w:ascii="仿宋" w:hAnsi="仿宋" w:eastAsia="仿宋" w:cs="仿宋"/>
          <w:color w:val="000000"/>
          <w:sz w:val="24"/>
          <w:szCs w:val="24"/>
          <w:highlight w:val="none"/>
          <w:u w:val="single"/>
          <w:lang w:val="en-US" w:eastAsia="zh-CN" w:bidi="ar-SA"/>
        </w:rPr>
      </w:r>
      <w:r/>
    </w:p>
    <w:p>
      <w:pPr>
        <w:pStyle w:val="1105"/>
        <w:ind w:left="0" w:right="0" w:firstLine="588"/>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3.工程立项批准文号：</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588"/>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4.资金来源：</w:t>
      </w:r>
      <w:r>
        <w:rPr>
          <w:rFonts w:hint="eastAsia" w:ascii="仿宋" w:hAnsi="仿宋" w:eastAsia="仿宋" w:cs="仿宋"/>
          <w:color w:val="000000"/>
          <w:sz w:val="24"/>
          <w:szCs w:val="24"/>
          <w:highlight w:val="none"/>
          <w:u w:val="single"/>
          <w:lang w:val="en-US" w:eastAsia="zh-CN" w:bidi="ar-SA"/>
        </w:rPr>
        <w:t xml:space="preserve"> 专项资金 </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5.工程内容：详见工程量清单及施工图所含项目全部内容。</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6.工程承包范围：</w:t>
      </w:r>
      <w:r>
        <w:rPr>
          <w:rFonts w:hint="eastAsia" w:ascii="仿宋" w:hAnsi="仿宋" w:eastAsia="仿宋" w:cs="仿宋"/>
          <w:color w:val="000000"/>
          <w:sz w:val="24"/>
          <w:szCs w:val="24"/>
          <w:highlight w:val="none"/>
          <w:u w:val="single"/>
          <w:lang w:val="en-US" w:eastAsia="zh-CN" w:bidi="ar-SA"/>
        </w:rPr>
        <w:t xml:space="preserve">详见工程量清单及施工图所含项目全部内容。</w:t>
      </w:r>
      <w:r>
        <w:rPr>
          <w:rFonts w:hint="eastAsia" w:ascii="仿宋" w:hAnsi="仿宋" w:eastAsia="仿宋" w:cs="仿宋"/>
          <w:color w:val="000000"/>
          <w:sz w:val="24"/>
          <w:szCs w:val="24"/>
          <w:highlight w:val="none"/>
          <w:u w:val="single"/>
          <w:lang w:val="en-US" w:eastAsia="zh-CN" w:bidi="ar-SA"/>
        </w:rPr>
      </w:r>
      <w:r/>
    </w:p>
    <w:p>
      <w:pPr>
        <w:pStyle w:val="1105"/>
        <w:ind w:left="0" w:right="0" w:firstLine="588"/>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7.承包方式：</w:t>
      </w:r>
      <w:r>
        <w:rPr>
          <w:rFonts w:hint="eastAsia" w:ascii="仿宋" w:hAnsi="仿宋" w:eastAsia="仿宋" w:cs="仿宋"/>
          <w:color w:val="000000"/>
          <w:sz w:val="24"/>
          <w:szCs w:val="24"/>
          <w:highlight w:val="none"/>
          <w:u w:val="single"/>
          <w:lang w:val="en-US" w:eastAsia="zh-CN" w:bidi="ar-SA"/>
        </w:rPr>
        <w:t xml:space="preserve">包工包料。</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二、合同工期</w:t>
      </w:r>
      <w:r>
        <w:rPr>
          <w:rFonts w:hint="eastAsia" w:ascii="仿宋" w:hAnsi="仿宋" w:eastAsia="仿宋" w:cs="仿宋"/>
          <w:color w:val="000000"/>
          <w:sz w:val="24"/>
          <w:szCs w:val="24"/>
          <w:highlight w:val="none"/>
          <w:lang w:val="en-US" w:eastAsia="zh-CN" w:bidi="ar-SA"/>
        </w:rPr>
      </w:r>
      <w:r/>
    </w:p>
    <w:p>
      <w:pPr>
        <w:pStyle w:val="1105"/>
        <w:ind w:left="0" w:right="0" w:firstLine="459"/>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计划开工日期：</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年</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月</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日。（具体以发包人书面通知为准）。</w:t>
      </w:r>
      <w:r>
        <w:rPr>
          <w:rFonts w:hint="eastAsia" w:ascii="仿宋" w:hAnsi="仿宋" w:eastAsia="仿宋" w:cs="仿宋"/>
          <w:color w:val="000000"/>
          <w:sz w:val="24"/>
          <w:szCs w:val="24"/>
          <w:highlight w:val="none"/>
          <w:lang w:val="en-US" w:eastAsia="zh-CN" w:bidi="ar-SA"/>
        </w:rPr>
      </w:r>
      <w:r/>
    </w:p>
    <w:p>
      <w:pPr>
        <w:pStyle w:val="1105"/>
        <w:ind w:left="0" w:right="0" w:firstLine="459"/>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计划竣工日期：</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年</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月</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日。</w:t>
      </w:r>
      <w:r>
        <w:rPr>
          <w:rFonts w:hint="eastAsia" w:ascii="仿宋" w:hAnsi="仿宋" w:eastAsia="仿宋" w:cs="仿宋"/>
          <w:color w:val="000000"/>
          <w:sz w:val="24"/>
          <w:szCs w:val="24"/>
          <w:highlight w:val="none"/>
          <w:lang w:val="en-US" w:eastAsia="zh-CN" w:bidi="ar-SA"/>
        </w:rPr>
      </w:r>
      <w:r/>
    </w:p>
    <w:p>
      <w:pPr>
        <w:pStyle w:val="1105"/>
        <w:ind w:left="0" w:right="0" w:firstLine="459"/>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工期总日历天数：</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天。工期总日历天数与根据前述计划开竣工日期计算的工期天数不一致的，以工期总日历天数为准。</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三、质量标准</w:t>
      </w:r>
      <w:r>
        <w:rPr>
          <w:rFonts w:hint="eastAsia" w:ascii="仿宋" w:hAnsi="仿宋" w:eastAsia="仿宋" w:cs="仿宋"/>
          <w:color w:val="000000"/>
          <w:sz w:val="24"/>
          <w:szCs w:val="24"/>
          <w:highlight w:val="none"/>
          <w:lang w:val="en-US" w:eastAsia="zh-CN" w:bidi="ar-SA"/>
        </w:rPr>
      </w:r>
      <w:r/>
    </w:p>
    <w:p>
      <w:pPr>
        <w:pStyle w:val="1105"/>
        <w:ind w:left="0" w:right="0" w:firstLine="459"/>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质量要求标准：</w:t>
      </w:r>
      <w:r>
        <w:rPr>
          <w:rFonts w:hint="eastAsia" w:ascii="仿宋" w:hAnsi="仿宋" w:eastAsia="仿宋" w:cs="仿宋"/>
          <w:color w:val="000000"/>
          <w:sz w:val="24"/>
          <w:szCs w:val="24"/>
          <w:highlight w:val="none"/>
          <w:u w:val="single"/>
          <w:lang w:val="en-US" w:eastAsia="zh-CN" w:bidi="ar-SA"/>
        </w:rPr>
        <w:t xml:space="preserve">合格（符合国家标准及行业要求）。</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四、签约合同价与合同价格形式</w:t>
      </w:r>
      <w:r>
        <w:rPr>
          <w:rFonts w:hint="eastAsia" w:ascii="仿宋" w:hAnsi="仿宋" w:eastAsia="仿宋" w:cs="仿宋"/>
          <w:color w:val="000000"/>
          <w:sz w:val="24"/>
          <w:szCs w:val="24"/>
          <w:highlight w:val="none"/>
          <w:lang w:val="en-US" w:eastAsia="zh-CN" w:bidi="ar-SA"/>
        </w:rPr>
      </w:r>
      <w:r/>
    </w:p>
    <w:p>
      <w:pPr>
        <w:pStyle w:val="1105"/>
        <w:ind w:left="0" w:right="0" w:firstLine="459"/>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1.签约合同价为：</w:t>
      </w:r>
      <w:r>
        <w:rPr>
          <w:rFonts w:hint="eastAsia" w:ascii="仿宋" w:hAnsi="仿宋" w:eastAsia="仿宋" w:cs="仿宋"/>
          <w:color w:val="000000"/>
          <w:sz w:val="24"/>
          <w:szCs w:val="24"/>
          <w:highlight w:val="none"/>
          <w:lang w:val="en-US" w:eastAsia="zh-CN" w:bidi="ar-SA"/>
        </w:rPr>
      </w:r>
      <w:r/>
    </w:p>
    <w:p>
      <w:pPr>
        <w:pStyle w:val="1105"/>
        <w:ind w:left="0" w:right="0" w:firstLine="459"/>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人民币（大写）</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(小写）</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w:t>
      </w:r>
      <w:r>
        <w:rPr>
          <w:rFonts w:hint="eastAsia" w:ascii="仿宋" w:hAnsi="仿宋" w:eastAsia="仿宋" w:cs="仿宋"/>
          <w:color w:val="000000"/>
          <w:sz w:val="24"/>
          <w:szCs w:val="24"/>
          <w:highlight w:val="none"/>
          <w:lang w:val="en-US" w:eastAsia="zh-CN" w:bidi="ar-SA"/>
        </w:rPr>
      </w:r>
      <w:r/>
    </w:p>
    <w:p>
      <w:pPr>
        <w:pStyle w:val="1105"/>
        <w:ind w:left="0" w:right="0" w:firstLine="459"/>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2.合同价格形式：</w:t>
      </w:r>
      <w:r>
        <w:rPr>
          <w:rFonts w:hint="eastAsia" w:ascii="仿宋" w:hAnsi="仿宋" w:eastAsia="仿宋" w:cs="仿宋"/>
          <w:color w:val="000000"/>
          <w:sz w:val="24"/>
          <w:szCs w:val="24"/>
          <w:highlight w:val="none"/>
          <w:u w:val="single"/>
          <w:lang w:val="en-US" w:eastAsia="zh-CN" w:bidi="ar-SA"/>
        </w:rPr>
        <w:t xml:space="preserve"> 固定单价合同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五、项目经理</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承包人项目经理：</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联系电话：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六、合同文件构成</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本协议书与下列文件一起构成合同文件：</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（1）中标通知书（如果有）；</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（2）投标函及其附录（如果有）；</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（3）专用合同条款及其附件；</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（4）通用合同条款；</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（5）技术标准和要求；</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（6）图纸（如果有）；</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（7）已标价工程量清单或预算书；</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（8）其他合同文件。</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在合同订立及履行过程中形成的与合同有关的文件均构成合同文件组成部分。</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除专用合同条款另有约定外，组成本合同的文件及优先解释顺序与本合同第二部分《通用条款》第1.5款赋予的规定一致。</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七、承诺</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1.发包人承诺按照法律规定履行项目审批手续、筹集工程建设资金并按照合同约定的期限和方式支付合同价款。</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2.承包人承诺按照法律规定及合同约定组织完成工程施工，确保工程质量和安全，不进行转包、违法分包及挂靠，并在缺陷责任期及保修期内承担相应的工程维修责任。</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3.发包人和承包人通过招投标形式签订合同的，双方理解并承诺不再就同一工程另行签订与合同实质性内容相背离的协议。</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八、词语含义</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本协议书中词语含义与第二部分通用合同条款中赋予的含义相同。</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九、签订时间</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本合同于</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年</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月</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日签订。</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十、签订地点</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本合同在</w:t>
      </w:r>
      <w:r>
        <w:rPr>
          <w:rFonts w:hint="eastAsia" w:ascii="仿宋" w:hAnsi="仿宋" w:eastAsia="仿宋" w:cs="仿宋"/>
          <w:b/>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签订。</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十一、补充协议</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合同未尽事宜，合同当事人另行签订补充协议，补充协议是合同的组成部分。</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十二、合同生效</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本合同自</w:t>
      </w:r>
      <w:r>
        <w:rPr>
          <w:rFonts w:hint="eastAsia" w:ascii="仿宋" w:hAnsi="仿宋" w:eastAsia="仿宋" w:cs="仿宋"/>
          <w:color w:val="000000"/>
          <w:sz w:val="24"/>
          <w:szCs w:val="24"/>
          <w:highlight w:val="none"/>
          <w:u w:val="single"/>
          <w:lang w:val="en-US" w:eastAsia="zh-CN" w:bidi="ar-SA"/>
        </w:rPr>
        <w:t xml:space="preserve"> 双方签字、盖章后</w:t>
      </w:r>
      <w:r>
        <w:rPr>
          <w:rFonts w:hint="eastAsia" w:ascii="仿宋" w:hAnsi="仿宋" w:eastAsia="仿宋" w:cs="仿宋"/>
          <w:b/>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生效。</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十三、合同份数</w:t>
      </w:r>
      <w:r>
        <w:rPr>
          <w:rFonts w:hint="eastAsia" w:ascii="仿宋" w:hAnsi="仿宋" w:eastAsia="仿宋" w:cs="仿宋"/>
          <w:color w:val="000000"/>
          <w:sz w:val="24"/>
          <w:szCs w:val="24"/>
          <w:highlight w:val="none"/>
          <w:lang w:val="en-US" w:eastAsia="zh-CN" w:bidi="ar-SA"/>
        </w:rPr>
      </w:r>
      <w:r/>
    </w:p>
    <w:p>
      <w:pPr>
        <w:pStyle w:val="1105"/>
        <w:ind w:left="0" w:right="0" w:firstLine="60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本合同一式</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份，均具有同等法律效力，发包人执</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份，承包人执</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份，采购代理机构</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份。</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r>
      <w:r/>
    </w:p>
    <w:p>
      <w:pPr>
        <w:pStyle w:val="1105"/>
        <w:contextualSpacing/>
        <w:jc w:val="both"/>
        <w:keepLines w:val="0"/>
        <w:keepNext w:val="0"/>
        <w:pageBreakBefore w:val="0"/>
        <w:spacing w:before="300" w:after="200" w:line="44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pStyle w:val="1105"/>
        <w:ind w:firstLine="723"/>
        <w:jc w:val="both"/>
        <w:keepLines w:val="0"/>
        <w:keepNext w:val="0"/>
        <w:pageBreakBefore w:val="0"/>
        <w:spacing w:line="44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发包人：(公章)                  承包人：(公章)</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法定代表人或其委托代理人：      法定代表人或其委托代理人：</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（签字）                       （签字）</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组织机构代码：                  组织机构代码：</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地址：</w:t>
      </w:r>
      <w:r>
        <w:rPr>
          <w:rFonts w:hint="eastAsia" w:ascii="仿宋" w:hAnsi="仿宋" w:eastAsia="仿宋" w:cs="仿宋"/>
          <w:color w:val="000000"/>
          <w:sz w:val="24"/>
          <w:szCs w:val="24"/>
          <w:highlight w:val="none"/>
          <w:u w:val="non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地址：</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邮政编码：</w:t>
      </w:r>
      <w:r>
        <w:rPr>
          <w:rFonts w:hint="eastAsia" w:ascii="仿宋" w:hAnsi="仿宋" w:eastAsia="仿宋" w:cs="仿宋"/>
          <w:color w:val="000000"/>
          <w:sz w:val="24"/>
          <w:szCs w:val="24"/>
          <w:highlight w:val="none"/>
          <w:u w:val="none"/>
          <w:lang w:val="en-US" w:eastAsia="zh-CN" w:bidi="ar-SA"/>
        </w:rPr>
        <w:t xml:space="preserve">                      </w:t>
      </w:r>
      <w:r>
        <w:rPr>
          <w:rFonts w:hint="eastAsia" w:ascii="仿宋" w:hAnsi="仿宋" w:eastAsia="仿宋" w:cs="仿宋"/>
          <w:color w:val="000000"/>
          <w:sz w:val="24"/>
          <w:szCs w:val="24"/>
          <w:highlight w:val="none"/>
          <w:lang w:val="en-US" w:eastAsia="zh-CN" w:bidi="ar-SA"/>
        </w:rPr>
        <w:t xml:space="preserve">邮政编码：</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法定代表人：</w:t>
      </w:r>
      <w:r>
        <w:rPr>
          <w:rFonts w:hint="eastAsia" w:ascii="仿宋" w:hAnsi="仿宋" w:eastAsia="仿宋" w:cs="仿宋"/>
          <w:color w:val="000000"/>
          <w:sz w:val="24"/>
          <w:szCs w:val="24"/>
          <w:highlight w:val="none"/>
          <w:u w:val="none"/>
          <w:lang w:val="en-US" w:eastAsia="zh-CN" w:bidi="ar-SA"/>
        </w:rPr>
        <w:t xml:space="preserve">                    </w:t>
      </w:r>
      <w:r>
        <w:rPr>
          <w:rFonts w:hint="eastAsia" w:ascii="仿宋" w:hAnsi="仿宋" w:eastAsia="仿宋" w:cs="仿宋"/>
          <w:color w:val="000000"/>
          <w:sz w:val="24"/>
          <w:szCs w:val="24"/>
          <w:highlight w:val="none"/>
          <w:lang w:val="en-US" w:eastAsia="zh-CN" w:bidi="ar-SA"/>
        </w:rPr>
        <w:t xml:space="preserve">法定代表人：</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委托代理人：</w:t>
      </w:r>
      <w:r>
        <w:rPr>
          <w:rFonts w:hint="eastAsia" w:ascii="仿宋" w:hAnsi="仿宋" w:eastAsia="仿宋" w:cs="仿宋"/>
          <w:color w:val="000000"/>
          <w:sz w:val="24"/>
          <w:szCs w:val="24"/>
          <w:highlight w:val="none"/>
          <w:u w:val="non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委托代理人：</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电话：</w:t>
      </w:r>
      <w:r>
        <w:rPr>
          <w:rFonts w:hint="eastAsia" w:ascii="仿宋" w:hAnsi="仿宋" w:eastAsia="仿宋" w:cs="仿宋"/>
          <w:color w:val="000000"/>
          <w:sz w:val="24"/>
          <w:szCs w:val="24"/>
          <w:highlight w:val="none"/>
          <w:u w:val="none"/>
          <w:lang w:val="en-US" w:eastAsia="zh-CN" w:bidi="ar-SA"/>
        </w:rPr>
        <w:t xml:space="preserve">                          </w:t>
      </w:r>
      <w:r>
        <w:rPr>
          <w:rFonts w:hint="eastAsia" w:ascii="仿宋" w:hAnsi="仿宋" w:eastAsia="仿宋" w:cs="仿宋"/>
          <w:color w:val="000000"/>
          <w:sz w:val="24"/>
          <w:szCs w:val="24"/>
          <w:highlight w:val="none"/>
          <w:lang w:val="en-US" w:eastAsia="zh-CN" w:bidi="ar-SA"/>
        </w:rPr>
        <w:t xml:space="preserve">电话：</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传真：</w:t>
      </w:r>
      <w:r>
        <w:rPr>
          <w:rFonts w:hint="eastAsia" w:ascii="仿宋" w:hAnsi="仿宋" w:eastAsia="仿宋" w:cs="仿宋"/>
          <w:color w:val="000000"/>
          <w:sz w:val="24"/>
          <w:szCs w:val="24"/>
          <w:highlight w:val="none"/>
          <w:u w:val="none"/>
          <w:lang w:val="en-US" w:eastAsia="zh-CN" w:bidi="ar-SA"/>
        </w:rPr>
        <w:t xml:space="preserve">                          </w:t>
      </w:r>
      <w:r>
        <w:rPr>
          <w:rFonts w:hint="eastAsia" w:ascii="仿宋" w:hAnsi="仿宋" w:eastAsia="仿宋" w:cs="仿宋"/>
          <w:color w:val="000000"/>
          <w:sz w:val="24"/>
          <w:szCs w:val="24"/>
          <w:highlight w:val="none"/>
          <w:lang w:val="en-US" w:eastAsia="zh-CN" w:bidi="ar-SA"/>
        </w:rPr>
        <w:t xml:space="preserve">传真：</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电子信箱：</w:t>
      </w:r>
      <w:r>
        <w:rPr>
          <w:rFonts w:hint="eastAsia" w:ascii="仿宋" w:hAnsi="仿宋" w:eastAsia="仿宋" w:cs="仿宋"/>
          <w:color w:val="000000"/>
          <w:sz w:val="24"/>
          <w:szCs w:val="24"/>
          <w:highlight w:val="none"/>
          <w:u w:val="none"/>
          <w:lang w:val="en-US" w:eastAsia="zh-CN" w:bidi="ar-SA"/>
        </w:rPr>
        <w:t xml:space="preserve">                      </w:t>
      </w:r>
      <w:r>
        <w:rPr>
          <w:rFonts w:hint="eastAsia" w:ascii="仿宋" w:hAnsi="仿宋" w:eastAsia="仿宋" w:cs="仿宋"/>
          <w:color w:val="000000"/>
          <w:sz w:val="24"/>
          <w:szCs w:val="24"/>
          <w:highlight w:val="none"/>
          <w:lang w:val="en-US" w:eastAsia="zh-CN" w:bidi="ar-SA"/>
        </w:rPr>
        <w:t xml:space="preserve">电子信箱：</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开户银行：</w:t>
      </w:r>
      <w:r>
        <w:rPr>
          <w:rFonts w:hint="eastAsia" w:ascii="仿宋" w:hAnsi="仿宋" w:eastAsia="仿宋" w:cs="仿宋"/>
          <w:color w:val="000000"/>
          <w:sz w:val="24"/>
          <w:szCs w:val="24"/>
          <w:highlight w:val="none"/>
          <w:u w:val="non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开户银行：</w:t>
      </w:r>
      <w:r>
        <w:rPr>
          <w:rFonts w:hint="eastAsia" w:ascii="仿宋" w:hAnsi="仿宋" w:eastAsia="仿宋" w:cs="仿宋"/>
          <w:color w:val="000000"/>
          <w:sz w:val="24"/>
          <w:szCs w:val="24"/>
          <w:highlight w:val="none"/>
          <w:lang w:val="en-US" w:eastAsia="zh-CN" w:bidi="ar-SA"/>
        </w:rPr>
      </w:r>
      <w:r/>
    </w:p>
    <w:p>
      <w:pPr>
        <w:pStyle w:val="1105"/>
        <w:ind w:left="0" w:right="0" w:firstLine="0"/>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账号：</w:t>
      </w:r>
      <w:r>
        <w:rPr>
          <w:rFonts w:hint="eastAsia" w:ascii="仿宋" w:hAnsi="仿宋" w:eastAsia="仿宋" w:cs="仿宋"/>
          <w:color w:val="000000"/>
          <w:sz w:val="24"/>
          <w:szCs w:val="24"/>
          <w:highlight w:val="none"/>
          <w:u w:val="none"/>
          <w:lang w:val="en-US" w:eastAsia="zh-CN" w:bidi="ar-SA"/>
        </w:rPr>
        <w:t xml:space="preserve">                          </w:t>
      </w:r>
      <w:r>
        <w:rPr>
          <w:rFonts w:hint="eastAsia" w:ascii="仿宋" w:hAnsi="仿宋" w:eastAsia="仿宋" w:cs="仿宋"/>
          <w:color w:val="000000"/>
          <w:sz w:val="24"/>
          <w:szCs w:val="24"/>
          <w:highlight w:val="none"/>
          <w:lang w:val="en-US" w:eastAsia="zh-CN" w:bidi="ar-SA"/>
        </w:rPr>
        <w:t xml:space="preserve">账号：</w:t>
      </w:r>
      <w:r>
        <w:rPr>
          <w:rFonts w:hint="eastAsia" w:ascii="仿宋" w:hAnsi="仿宋" w:eastAsia="仿宋" w:cs="仿宋"/>
          <w:color w:val="000000"/>
          <w:sz w:val="24"/>
          <w:szCs w:val="24"/>
          <w:highlight w:val="none"/>
          <w:lang w:val="en-US" w:eastAsia="zh-CN" w:bidi="ar-SA"/>
        </w:rPr>
      </w:r>
      <w:r/>
    </w:p>
    <w:p>
      <w:pPr>
        <w:pStyle w:val="1105"/>
        <w:ind w:right="-36"/>
        <w:keepLines w:val="0"/>
        <w:keepNext w:val="0"/>
        <w:pageBreakBefore w:val="0"/>
        <w:spacing w:after="0" w:line="440" w:lineRule="exact"/>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r>
      <w:r/>
    </w:p>
    <w:p>
      <w:pPr>
        <w:pStyle w:val="1105"/>
        <w:ind w:left="0" w:right="0" w:firstLine="0"/>
        <w:jc w:val="both"/>
        <w:keepLines w:val="0"/>
        <w:keepNext w:val="0"/>
        <w:pageBreakBefore w:val="0"/>
        <w:spacing w:after="0" w:line="360" w:lineRule="auto"/>
        <w:widowControl/>
        <w:rPr>
          <w:rFonts w:hint="eastAsia" w:ascii="仿宋" w:hAnsi="仿宋" w:eastAsia="仿宋" w:cs="仿宋"/>
          <w:color w:val="00000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lang w:val="en-US" w:eastAsia="zh-CN" w:bidi="ar-SA"/>
        </w:rPr>
        <w:br w:type="page" w:clear="all"/>
      </w:r>
      <w:r>
        <w:rPr>
          <w:rFonts w:hint="eastAsia" w:ascii="仿宋" w:hAnsi="仿宋" w:eastAsia="仿宋" w:cs="仿宋"/>
          <w:color w:val="000000"/>
          <w:highlight w:val="none"/>
          <w:lang w:val="en-US" w:eastAsia="zh-CN" w:bidi="ar-SA"/>
        </w:rPr>
      </w:r>
      <w:r/>
    </w:p>
    <w:p>
      <w:pPr>
        <w:pStyle w:val="1105"/>
        <w:jc w:val="center"/>
        <w:keepLines/>
        <w:keepNext/>
        <w:spacing w:before="360" w:after="200"/>
        <w:widowControl w:val="off"/>
        <w:rPr>
          <w:rFonts w:hint="eastAsia" w:ascii="仿宋" w:hAnsi="仿宋" w:eastAsia="仿宋" w:cs="仿宋"/>
          <w:b/>
          <w:bCs/>
          <w:color w:val="000000"/>
          <w:sz w:val="34"/>
          <w:szCs w:val="24"/>
          <w:highlight w:val="none"/>
          <w:lang w:val="en-US" w:eastAsia="zh-CN" w:bidi="ar-SA"/>
        </w:rPr>
        <w:outlineLvl w:val="1"/>
      </w:pPr>
      <w:r/>
      <w:bookmarkStart w:id="2" w:name="_Toc75"/>
      <w:r>
        <w:rPr>
          <w:rFonts w:hint="eastAsia" w:ascii="仿宋" w:hAnsi="仿宋" w:eastAsia="仿宋" w:cs="仿宋"/>
          <w:b/>
          <w:bCs/>
          <w:color w:val="000000"/>
          <w:sz w:val="34"/>
          <w:szCs w:val="24"/>
          <w:highlight w:val="none"/>
          <w:lang w:val="en-US" w:eastAsia="zh-CN" w:bidi="ar-SA"/>
        </w:rPr>
        <w:t xml:space="preserve">第二部分 通用合同条款</w:t>
      </w:r>
      <w:bookmarkEnd w:id="2"/>
      <w:r>
        <w:rPr>
          <w:rFonts w:hint="eastAsia" w:ascii="仿宋" w:hAnsi="仿宋" w:eastAsia="仿宋" w:cs="仿宋"/>
          <w:b/>
          <w:bCs/>
          <w:color w:val="000000"/>
          <w:sz w:val="34"/>
          <w:szCs w:val="24"/>
          <w:highlight w:val="none"/>
          <w:lang w:val="en-US" w:eastAsia="zh-CN" w:bidi="ar-SA"/>
        </w:rPr>
      </w:r>
      <w:r/>
    </w:p>
    <w:p>
      <w:pPr>
        <w:pStyle w:val="1105"/>
        <w:ind w:left="0" w:right="0" w:firstLine="440"/>
        <w:keepLines w:val="0"/>
        <w:keepNext w:val="0"/>
        <w:pageBreakBefore w:val="0"/>
        <w:spacing w:after="0" w:line="360"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r>
      <w:r/>
    </w:p>
    <w:p>
      <w:pPr>
        <w:pStyle w:val="1105"/>
        <w:ind w:left="0" w:right="0" w:firstLine="0"/>
        <w:jc w:val="center"/>
        <w:keepLines w:val="0"/>
        <w:keepNext w:val="0"/>
        <w:pageBreakBefore w:val="0"/>
        <w:spacing w:after="0" w:line="360" w:lineRule="auto"/>
        <w:widowControl/>
        <w:rPr>
          <w:rFonts w:hint="eastAsia" w:ascii="仿宋" w:hAnsi="仿宋" w:eastAsia="仿宋" w:cs="仿宋"/>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bidi="ar-SA"/>
        </w:rPr>
        <w:t xml:space="preserve">采用《建设工程施工合同（示范文本）》（GF—2017—0201）。</w:t>
      </w:r>
      <w:r>
        <w:rPr>
          <w:rFonts w:hint="eastAsia" w:ascii="仿宋" w:hAnsi="仿宋" w:eastAsia="仿宋" w:cs="仿宋"/>
          <w:b/>
          <w:color w:val="000000"/>
          <w:sz w:val="24"/>
          <w:szCs w:val="24"/>
          <w:highlight w:val="none"/>
          <w:lang w:val="en-US" w:eastAsia="zh-CN" w:bidi="ar-SA"/>
        </w:rPr>
      </w:r>
      <w:r/>
    </w:p>
    <w:p>
      <w:pPr>
        <w:pStyle w:val="1105"/>
        <w:ind w:left="0" w:right="0" w:firstLine="0"/>
        <w:jc w:val="center"/>
        <w:keepLines w:val="0"/>
        <w:keepNext w:val="0"/>
        <w:pageBreakBefore w:val="0"/>
        <w:spacing w:after="0" w:line="360" w:lineRule="auto"/>
        <w:widowControl/>
        <w:rPr>
          <w:rFonts w:hint="eastAsia" w:ascii="仿宋" w:hAnsi="仿宋" w:eastAsia="仿宋" w:cs="仿宋"/>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bidi="ar-SA"/>
        </w:rPr>
        <w:t xml:space="preserve">此部分在正式签订合同时应不加修改的、完整的装订在合同中</w:t>
      </w:r>
      <w:r>
        <w:rPr>
          <w:rFonts w:hint="eastAsia" w:ascii="仿宋" w:hAnsi="仿宋" w:eastAsia="仿宋" w:cs="仿宋"/>
          <w:b/>
          <w:color w:val="000000"/>
          <w:sz w:val="24"/>
          <w:szCs w:val="24"/>
          <w:highlight w:val="none"/>
          <w:lang w:val="en-US" w:eastAsia="zh-CN" w:bidi="ar-SA"/>
        </w:rPr>
      </w:r>
      <w:r/>
    </w:p>
    <w:p>
      <w:pPr>
        <w:pStyle w:val="1105"/>
        <w:ind w:left="0" w:right="0" w:firstLine="0"/>
        <w:jc w:val="center"/>
        <w:spacing w:before="0" w:after="0" w:line="400" w:lineRule="atLeast"/>
        <w:rPr>
          <w:rFonts w:hint="eastAsia" w:ascii="仿宋" w:hAnsi="仿宋" w:eastAsia="仿宋" w:cs="仿宋"/>
          <w:color w:val="00000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lang w:val="en-US" w:eastAsia="zh-CN" w:bidi="ar-SA"/>
        </w:rPr>
        <w:br w:type="page" w:clear="all"/>
      </w:r>
      <w:r>
        <w:rPr>
          <w:rFonts w:hint="eastAsia" w:ascii="仿宋" w:hAnsi="仿宋" w:eastAsia="仿宋" w:cs="仿宋"/>
          <w:color w:val="000000"/>
          <w:highlight w:val="none"/>
          <w:lang w:val="en-US" w:eastAsia="zh-CN" w:bidi="ar-SA"/>
        </w:rPr>
      </w:r>
      <w:r/>
    </w:p>
    <w:p>
      <w:pPr>
        <w:pStyle w:val="1105"/>
        <w:jc w:val="center"/>
        <w:keepLines/>
        <w:keepNext/>
        <w:spacing w:before="360" w:after="200"/>
        <w:widowControl w:val="off"/>
        <w:rPr>
          <w:rFonts w:hint="eastAsia" w:ascii="仿宋" w:hAnsi="仿宋" w:eastAsia="仿宋" w:cs="仿宋"/>
          <w:b/>
          <w:bCs/>
          <w:color w:val="000000"/>
          <w:sz w:val="34"/>
          <w:szCs w:val="24"/>
          <w:highlight w:val="none"/>
          <w:lang w:val="en-US" w:eastAsia="zh-CN" w:bidi="ar-SA"/>
        </w:rPr>
        <w:outlineLvl w:val="1"/>
      </w:pPr>
      <w:r/>
      <w:bookmarkStart w:id="3" w:name="_Toc15325"/>
      <w:r>
        <w:rPr>
          <w:rFonts w:hint="eastAsia" w:ascii="仿宋" w:hAnsi="仿宋" w:eastAsia="仿宋" w:cs="仿宋"/>
          <w:b/>
          <w:bCs/>
          <w:color w:val="000000"/>
          <w:sz w:val="34"/>
          <w:szCs w:val="24"/>
          <w:highlight w:val="none"/>
          <w:lang w:val="en-US" w:eastAsia="zh-CN" w:bidi="ar-SA"/>
        </w:rPr>
        <w:t xml:space="preserve">第三部分 专用合同条款</w:t>
      </w:r>
      <w:bookmarkEnd w:id="3"/>
      <w:r>
        <w:rPr>
          <w:rFonts w:hint="eastAsia" w:ascii="仿宋" w:hAnsi="仿宋" w:eastAsia="仿宋" w:cs="仿宋"/>
          <w:b/>
          <w:bCs/>
          <w:color w:val="000000"/>
          <w:sz w:val="34"/>
          <w:szCs w:val="24"/>
          <w:highlight w:val="none"/>
          <w:lang w:val="en-US" w:eastAsia="zh-CN" w:bidi="ar-SA"/>
        </w:rPr>
      </w:r>
      <w:r/>
    </w:p>
    <w:p>
      <w:pPr>
        <w:pStyle w:val="1105"/>
        <w:ind w:left="0" w:right="0" w:firstLine="482"/>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bidi="ar-SA"/>
        </w:rPr>
        <w:t xml:space="preserve">1、一般约定</w:t>
      </w:r>
      <w:r>
        <w:rPr>
          <w:rFonts w:hint="eastAsia" w:ascii="仿宋" w:hAnsi="仿宋" w:eastAsia="仿宋" w:cs="仿宋"/>
          <w:color w:val="000000"/>
          <w:sz w:val="24"/>
          <w:szCs w:val="24"/>
          <w:highlight w:val="none"/>
          <w:lang w:val="en-US" w:eastAsia="zh-CN" w:bidi="ar-SA"/>
        </w:rPr>
      </w:r>
      <w:r/>
    </w:p>
    <w:p>
      <w:pPr>
        <w:pStyle w:val="1105"/>
        <w:ind w:left="0" w:right="0" w:firstLine="482"/>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bidi="ar-SA"/>
        </w:rPr>
        <w:t xml:space="preserve">1.1 词语定义</w:t>
      </w:r>
      <w:r>
        <w:rPr>
          <w:rFonts w:hint="eastAsia" w:ascii="仿宋" w:hAnsi="仿宋" w:eastAsia="仿宋" w:cs="仿宋"/>
          <w:color w:val="000000"/>
          <w:sz w:val="24"/>
          <w:szCs w:val="24"/>
          <w:highlight w:val="none"/>
          <w:lang w:val="en-US" w:eastAsia="zh-CN" w:bidi="ar-SA"/>
        </w:rPr>
      </w:r>
      <w:r/>
    </w:p>
    <w:p>
      <w:pPr>
        <w:pStyle w:val="1105"/>
        <w:ind w:left="0" w:right="0" w:firstLine="482"/>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bidi="ar-SA"/>
        </w:rPr>
        <w:t xml:space="preserve">1.1.1合同</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其他合同文件包括：</w:t>
      </w:r>
      <w:r>
        <w:rPr>
          <w:rFonts w:hint="eastAsia" w:ascii="仿宋" w:hAnsi="仿宋" w:eastAsia="仿宋" w:cs="仿宋"/>
          <w:color w:val="000000"/>
          <w:sz w:val="24"/>
          <w:szCs w:val="24"/>
          <w:highlight w:val="none"/>
          <w:u w:val="single"/>
          <w:lang w:val="en-US" w:eastAsia="zh-CN" w:bidi="ar-SA"/>
        </w:rPr>
        <w:t xml:space="preserve">合同履行过程中经双方授权代表共同签字认可的对合同有影响的会议纪要、签证及设计变更等相关书面资料。</w:t>
      </w:r>
      <w:r>
        <w:rPr>
          <w:rFonts w:hint="eastAsia" w:ascii="仿宋" w:hAnsi="仿宋" w:eastAsia="仿宋" w:cs="仿宋"/>
          <w:color w:val="000000"/>
          <w:sz w:val="24"/>
          <w:szCs w:val="24"/>
          <w:highlight w:val="none"/>
          <w:lang w:val="en-US" w:eastAsia="zh-CN" w:bidi="ar-SA"/>
        </w:rPr>
      </w:r>
      <w:r/>
    </w:p>
    <w:p>
      <w:pPr>
        <w:pStyle w:val="1105"/>
        <w:ind w:left="0" w:right="0" w:firstLine="482"/>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1.1.2合同当事人及其他相关方</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1.1.2.1监理人：</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名    称：</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资质类别和等级：</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电子信箱：</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通信地址：</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1.1.2.2 设计人：</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名    称：</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资质类别和等级：</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电子信箱：</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通信地址：</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2"/>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bidi="ar-SA"/>
        </w:rPr>
        <w:t xml:space="preserve">1.1.3 工程和设备</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1.1.3.1 作为施工现场组成部分的其他场所包括：</w:t>
      </w:r>
      <w:r>
        <w:rPr>
          <w:rFonts w:hint="eastAsia" w:ascii="仿宋" w:hAnsi="仿宋" w:eastAsia="仿宋" w:cs="仿宋"/>
          <w:color w:val="000000"/>
          <w:sz w:val="24"/>
          <w:szCs w:val="24"/>
          <w:highlight w:val="none"/>
          <w:u w:val="single"/>
          <w:lang w:val="en-US" w:eastAsia="zh-CN" w:bidi="ar-SA"/>
        </w:rPr>
        <w:t xml:space="preserve">现场临时办公及施工场地</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1.1.3.2 永久占地包括：</w:t>
      </w:r>
      <w:r>
        <w:rPr>
          <w:rFonts w:hint="eastAsia" w:ascii="仿宋" w:hAnsi="仿宋" w:eastAsia="仿宋" w:cs="仿宋"/>
          <w:color w:val="000000"/>
          <w:sz w:val="24"/>
          <w:szCs w:val="24"/>
          <w:highlight w:val="none"/>
          <w:u w:val="single"/>
          <w:lang w:val="en-US" w:eastAsia="zh-CN" w:bidi="ar-SA"/>
        </w:rPr>
        <w:t xml:space="preserve">按照设计图纸确定    </w:t>
      </w:r>
      <w:r>
        <w:rPr>
          <w:rFonts w:hint="eastAsia" w:ascii="仿宋" w:hAnsi="仿宋" w:eastAsia="仿宋" w:cs="仿宋"/>
          <w:color w:val="000000"/>
          <w:sz w:val="24"/>
          <w:szCs w:val="24"/>
          <w:highlight w:val="none"/>
          <w:u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1.1.3.3 临时占地包括：</w:t>
      </w:r>
      <w:r>
        <w:rPr>
          <w:rFonts w:hint="eastAsia" w:ascii="仿宋" w:hAnsi="仿宋" w:eastAsia="仿宋" w:cs="仿宋"/>
          <w:color w:val="000000"/>
          <w:sz w:val="24"/>
          <w:szCs w:val="24"/>
          <w:highlight w:val="none"/>
          <w:u w:val="single"/>
          <w:lang w:val="en-US" w:eastAsia="zh-CN" w:bidi="ar-SA"/>
        </w:rPr>
        <w:t xml:space="preserve">双方在合同履行过程中确定</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2"/>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bidi="ar-SA"/>
        </w:rPr>
        <w:t xml:space="preserve">1.3 法律 </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适用于工程的标准规范包括：</w:t>
      </w:r>
      <w:r>
        <w:rPr>
          <w:rFonts w:hint="eastAsia" w:ascii="仿宋" w:hAnsi="仿宋" w:eastAsia="仿宋" w:cs="仿宋"/>
          <w:color w:val="000000"/>
          <w:sz w:val="24"/>
          <w:szCs w:val="24"/>
          <w:highlight w:val="none"/>
          <w:u w:val="single"/>
          <w:lang w:val="en-US" w:eastAsia="zh-CN" w:bidi="ar-SA"/>
        </w:rPr>
        <w:t xml:space="preserve"> 现行国家及江苏省、徐州市的有关标准及其他适用于本工程的技术标准、规范等。</w:t>
      </w:r>
      <w:r>
        <w:rPr>
          <w:rFonts w:hint="eastAsia" w:ascii="仿宋" w:hAnsi="仿宋" w:eastAsia="仿宋" w:cs="仿宋"/>
          <w:color w:val="000000"/>
          <w:sz w:val="24"/>
          <w:szCs w:val="24"/>
          <w:highlight w:val="none"/>
          <w:lang w:val="en-US" w:eastAsia="zh-CN" w:bidi="ar-SA"/>
        </w:rPr>
      </w:r>
      <w:r/>
    </w:p>
    <w:p>
      <w:pPr>
        <w:pStyle w:val="1105"/>
        <w:ind w:left="0" w:right="0" w:firstLine="482"/>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bidi="ar-SA"/>
        </w:rPr>
        <w:t xml:space="preserve">1.4 标准和规范</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1.4.1 适用于工程的标准规范包括：</w:t>
      </w:r>
      <w:r>
        <w:rPr>
          <w:rFonts w:hint="eastAsia" w:ascii="仿宋" w:hAnsi="仿宋" w:eastAsia="仿宋" w:cs="仿宋"/>
          <w:color w:val="000000"/>
          <w:sz w:val="24"/>
          <w:szCs w:val="24"/>
          <w:highlight w:val="none"/>
          <w:u w:val="single"/>
          <w:lang w:val="en-US" w:eastAsia="zh-CN" w:bidi="ar-SA"/>
        </w:rPr>
        <w:t xml:space="preserve"> 现行国家及江苏省、徐州市的有关标准及其他适用于本工程的技术标准、规范等。</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1.4.2 发包人提供国外标准、规范的名称：</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1.4.3发包人对工程的技术标准和功能要求的特殊要求：</w:t>
      </w:r>
      <w:r>
        <w:rPr>
          <w:rFonts w:hint="eastAsia" w:ascii="仿宋" w:hAnsi="仿宋" w:eastAsia="仿宋" w:cs="仿宋"/>
          <w:color w:val="000000"/>
          <w:sz w:val="24"/>
          <w:szCs w:val="24"/>
          <w:highlight w:val="none"/>
          <w:u w:val="single"/>
          <w:lang w:val="en-US" w:eastAsia="zh-CN" w:bidi="ar-SA"/>
        </w:rPr>
        <w:t xml:space="preserve">符合有关行业主管部门及发包人的要求 。</w:t>
      </w:r>
      <w:r>
        <w:rPr>
          <w:rFonts w:hint="eastAsia" w:ascii="仿宋" w:hAnsi="仿宋" w:eastAsia="仿宋" w:cs="仿宋"/>
          <w:color w:val="000000"/>
          <w:sz w:val="24"/>
          <w:szCs w:val="24"/>
          <w:highlight w:val="none"/>
          <w:lang w:val="en-US" w:eastAsia="zh-CN" w:bidi="ar-SA"/>
        </w:rPr>
      </w:r>
      <w:r/>
    </w:p>
    <w:p>
      <w:pPr>
        <w:pStyle w:val="1105"/>
        <w:ind w:left="0" w:right="0" w:firstLine="482"/>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1.5 合同文件的优先顺序</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1.5.1合同文件组成及优先顺序为：</w:t>
      </w:r>
      <w:r>
        <w:rPr>
          <w:rFonts w:hint="eastAsia" w:ascii="仿宋" w:hAnsi="仿宋" w:eastAsia="仿宋" w:cs="仿宋"/>
          <w:color w:val="000000"/>
          <w:sz w:val="24"/>
          <w:szCs w:val="24"/>
          <w:highlight w:val="none"/>
          <w:lang w:val="en-US" w:eastAsia="zh-CN" w:bidi="ar-SA"/>
        </w:rPr>
      </w:r>
      <w:r/>
    </w:p>
    <w:p>
      <w:pPr>
        <w:pStyle w:val="1105"/>
        <w:numPr>
          <w:ilvl w:val="0"/>
          <w:numId w:val="7"/>
        </w:numPr>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lang w:val="en-US" w:eastAsia="zh-CN" w:bidi="ar-SA"/>
        </w:rPr>
        <w:t xml:space="preserve">合同专用条款及补充协议书；</w:t>
      </w:r>
      <w:r>
        <w:rPr>
          <w:rFonts w:hint="eastAsia" w:ascii="仿宋" w:hAnsi="仿宋" w:eastAsia="仿宋" w:cs="仿宋"/>
          <w:color w:val="000000"/>
          <w:sz w:val="24"/>
          <w:szCs w:val="24"/>
          <w:highlight w:val="none"/>
          <w:u w:val="single"/>
          <w:lang w:val="en-US" w:eastAsia="zh-CN" w:bidi="ar-SA"/>
        </w:rPr>
      </w:r>
      <w:r/>
    </w:p>
    <w:p>
      <w:pPr>
        <w:pStyle w:val="1105"/>
        <w:numPr>
          <w:ilvl w:val="0"/>
          <w:numId w:val="7"/>
        </w:numPr>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lang w:val="en-US" w:eastAsia="zh-CN" w:bidi="ar-SA"/>
        </w:rPr>
        <w:t xml:space="preserve">中标通知书；</w:t>
      </w:r>
      <w:r>
        <w:rPr>
          <w:rFonts w:hint="eastAsia" w:ascii="仿宋" w:hAnsi="仿宋" w:eastAsia="仿宋" w:cs="仿宋"/>
          <w:color w:val="000000"/>
          <w:sz w:val="24"/>
          <w:szCs w:val="24"/>
          <w:highlight w:val="none"/>
          <w:u w:val="single"/>
          <w:lang w:val="en-US" w:eastAsia="zh-CN" w:bidi="ar-SA"/>
        </w:rPr>
      </w:r>
      <w:r/>
    </w:p>
    <w:p>
      <w:pPr>
        <w:pStyle w:val="1105"/>
        <w:numPr>
          <w:ilvl w:val="0"/>
          <w:numId w:val="7"/>
        </w:numPr>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lang w:val="en-US" w:eastAsia="zh-CN" w:bidi="ar-SA"/>
        </w:rPr>
        <w:t xml:space="preserve">招标文件；</w:t>
      </w:r>
      <w:r>
        <w:rPr>
          <w:rFonts w:hint="eastAsia" w:ascii="仿宋" w:hAnsi="仿宋" w:eastAsia="仿宋" w:cs="仿宋"/>
          <w:color w:val="000000"/>
          <w:sz w:val="24"/>
          <w:szCs w:val="24"/>
          <w:highlight w:val="none"/>
          <w:u w:val="single"/>
          <w:lang w:val="en-US" w:eastAsia="zh-CN" w:bidi="ar-SA"/>
        </w:rPr>
      </w:r>
      <w:r/>
    </w:p>
    <w:p>
      <w:pPr>
        <w:pStyle w:val="1105"/>
        <w:numPr>
          <w:ilvl w:val="0"/>
          <w:numId w:val="7"/>
        </w:numPr>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lang w:val="en-US" w:eastAsia="zh-CN" w:bidi="ar-SA"/>
        </w:rPr>
        <w:t xml:space="preserve">投标书及其附件；</w:t>
      </w:r>
      <w:r>
        <w:rPr>
          <w:rFonts w:hint="eastAsia" w:ascii="仿宋" w:hAnsi="仿宋" w:eastAsia="仿宋" w:cs="仿宋"/>
          <w:color w:val="000000"/>
          <w:sz w:val="24"/>
          <w:szCs w:val="24"/>
          <w:highlight w:val="none"/>
          <w:u w:val="single"/>
          <w:lang w:val="en-US" w:eastAsia="zh-CN" w:bidi="ar-SA"/>
        </w:rPr>
      </w:r>
      <w:r/>
    </w:p>
    <w:p>
      <w:pPr>
        <w:pStyle w:val="1105"/>
        <w:numPr>
          <w:ilvl w:val="0"/>
          <w:numId w:val="7"/>
        </w:numPr>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lang w:val="en-US" w:eastAsia="zh-CN" w:bidi="ar-SA"/>
        </w:rPr>
        <w:t xml:space="preserve">通用合同条款；</w:t>
      </w:r>
      <w:r>
        <w:rPr>
          <w:rFonts w:hint="eastAsia" w:ascii="仿宋" w:hAnsi="仿宋" w:eastAsia="仿宋" w:cs="仿宋"/>
          <w:color w:val="000000"/>
          <w:sz w:val="24"/>
          <w:szCs w:val="24"/>
          <w:highlight w:val="none"/>
          <w:u w:val="single"/>
          <w:lang w:val="en-US" w:eastAsia="zh-CN" w:bidi="ar-SA"/>
        </w:rPr>
      </w:r>
      <w:r/>
    </w:p>
    <w:p>
      <w:pPr>
        <w:pStyle w:val="1105"/>
        <w:numPr>
          <w:ilvl w:val="0"/>
          <w:numId w:val="7"/>
        </w:numPr>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lang w:val="en-US" w:eastAsia="zh-CN" w:bidi="ar-SA"/>
        </w:rPr>
        <w:t xml:space="preserve">技术标准和要求；</w:t>
      </w:r>
      <w:r>
        <w:rPr>
          <w:rFonts w:hint="eastAsia" w:ascii="仿宋" w:hAnsi="仿宋" w:eastAsia="仿宋" w:cs="仿宋"/>
          <w:color w:val="000000"/>
          <w:sz w:val="24"/>
          <w:szCs w:val="24"/>
          <w:highlight w:val="none"/>
          <w:u w:val="single"/>
          <w:lang w:val="en-US" w:eastAsia="zh-CN" w:bidi="ar-SA"/>
        </w:rPr>
      </w:r>
      <w:r/>
    </w:p>
    <w:p>
      <w:pPr>
        <w:pStyle w:val="1105"/>
        <w:numPr>
          <w:ilvl w:val="0"/>
          <w:numId w:val="7"/>
        </w:numPr>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lang w:val="en-US" w:eastAsia="zh-CN" w:bidi="ar-SA"/>
        </w:rPr>
        <w:t xml:space="preserve">图纸；</w:t>
      </w:r>
      <w:r>
        <w:rPr>
          <w:rFonts w:hint="eastAsia" w:ascii="仿宋" w:hAnsi="仿宋" w:eastAsia="仿宋" w:cs="仿宋"/>
          <w:color w:val="000000"/>
          <w:sz w:val="24"/>
          <w:szCs w:val="24"/>
          <w:highlight w:val="none"/>
          <w:u w:val="single"/>
          <w:lang w:val="en-US" w:eastAsia="zh-CN" w:bidi="ar-SA"/>
        </w:rPr>
      </w:r>
      <w:r/>
    </w:p>
    <w:p>
      <w:pPr>
        <w:pStyle w:val="1105"/>
        <w:numPr>
          <w:ilvl w:val="0"/>
          <w:numId w:val="7"/>
        </w:numPr>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lang w:val="en-US" w:eastAsia="zh-CN" w:bidi="ar-SA"/>
        </w:rPr>
        <w:t xml:space="preserve">预算书；</w:t>
      </w:r>
      <w:r>
        <w:rPr>
          <w:rFonts w:hint="eastAsia" w:ascii="仿宋" w:hAnsi="仿宋" w:eastAsia="仿宋" w:cs="仿宋"/>
          <w:color w:val="000000"/>
          <w:sz w:val="24"/>
          <w:szCs w:val="24"/>
          <w:highlight w:val="none"/>
          <w:u w:val="single"/>
          <w:lang w:val="en-US" w:eastAsia="zh-CN" w:bidi="ar-SA"/>
        </w:rPr>
      </w:r>
      <w:r/>
    </w:p>
    <w:p>
      <w:pPr>
        <w:pStyle w:val="1105"/>
        <w:numPr>
          <w:ilvl w:val="0"/>
          <w:numId w:val="7"/>
        </w:numPr>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lang w:val="en-US" w:eastAsia="zh-CN" w:bidi="ar-SA"/>
        </w:rPr>
        <w:t xml:space="preserve">已标价工程量清单；</w:t>
      </w:r>
      <w:r>
        <w:rPr>
          <w:rFonts w:hint="eastAsia" w:ascii="仿宋" w:hAnsi="仿宋" w:eastAsia="仿宋" w:cs="仿宋"/>
          <w:color w:val="000000"/>
          <w:sz w:val="24"/>
          <w:szCs w:val="24"/>
          <w:highlight w:val="none"/>
          <w:u w:val="single"/>
          <w:lang w:val="en-US" w:eastAsia="zh-CN" w:bidi="ar-SA"/>
        </w:rPr>
      </w:r>
      <w:r/>
    </w:p>
    <w:p>
      <w:pPr>
        <w:pStyle w:val="1105"/>
        <w:numPr>
          <w:ilvl w:val="0"/>
          <w:numId w:val="7"/>
        </w:numPr>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lang w:val="en-US" w:eastAsia="zh-CN" w:bidi="ar-SA"/>
        </w:rPr>
        <w:t xml:space="preserve">其他合同文件。</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lang w:val="en-US" w:eastAsia="zh-CN" w:bidi="ar-SA"/>
        </w:rPr>
        <w:t xml:space="preserve">双方有关工程的洽商、变更、会议纪要、双方来往函件(施工过程中的)等书面协议或文件视为本合同的组成部分，对同一事项叙述不一致的，以日期靠后的为准。</w:t>
      </w:r>
      <w:r>
        <w:rPr>
          <w:rFonts w:hint="eastAsia" w:ascii="仿宋" w:hAnsi="仿宋" w:eastAsia="仿宋" w:cs="仿宋"/>
          <w:color w:val="000000"/>
          <w:sz w:val="24"/>
          <w:szCs w:val="24"/>
          <w:highlight w:val="none"/>
          <w:u w:val="single"/>
          <w:lang w:val="en-US" w:eastAsia="zh-CN" w:bidi="ar-SA"/>
        </w:rPr>
      </w:r>
      <w:r/>
    </w:p>
    <w:p>
      <w:pPr>
        <w:pStyle w:val="1105"/>
        <w:ind w:left="0" w:right="0" w:firstLine="482"/>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1.6 图纸和承包人文件</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1.6.1 图纸</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发包人向承包人提供图纸的期限：</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发包人向承包人提供图纸的数量：</w:t>
      </w:r>
      <w:r>
        <w:rPr>
          <w:rFonts w:hint="eastAsia" w:ascii="仿宋" w:hAnsi="仿宋" w:eastAsia="仿宋" w:cs="仿宋"/>
          <w:color w:val="000000"/>
          <w:sz w:val="24"/>
          <w:szCs w:val="24"/>
          <w:highlight w:val="none"/>
          <w:u w:val="single"/>
          <w:lang w:val="en-US" w:eastAsia="zh-CN" w:bidi="ar-SA"/>
        </w:rPr>
        <w:t xml:space="preserve">/</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发包人向承包人提供图纸的内容：</w:t>
      </w:r>
      <w:r>
        <w:rPr>
          <w:rFonts w:hint="eastAsia" w:ascii="仿宋" w:hAnsi="仿宋" w:eastAsia="仿宋" w:cs="仿宋"/>
          <w:color w:val="000000"/>
          <w:sz w:val="24"/>
          <w:szCs w:val="24"/>
          <w:highlight w:val="none"/>
          <w:u w:val="single"/>
          <w:lang w:val="en-US" w:eastAsia="zh-CN" w:bidi="ar-SA"/>
        </w:rPr>
        <w:t xml:space="preserve">/</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1.6.2 承包人文件</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需要由承包人提供的文件，包括：</w:t>
      </w:r>
      <w:r>
        <w:rPr>
          <w:rFonts w:hint="eastAsia" w:ascii="仿宋" w:hAnsi="仿宋" w:eastAsia="仿宋" w:cs="仿宋"/>
          <w:color w:val="000000"/>
          <w:sz w:val="24"/>
          <w:szCs w:val="24"/>
          <w:highlight w:val="non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①按GB/T50502、本合同第二部分通用合同条款7.1和7.2编制施工组织设计、施工措施计划、施工方案报监理人审核和发包人确认；</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②应由承包人办理的许可和批准的办理结果书面报送监理人审核和发包人确认、留存；</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③拟制施工人员名册（动态），并与为其办理工伤保险的有效证明一起报送监理人审核和发包人确认；</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④承包人项目管理机构、职责及施工现场人员安排的报告（其内容执行通用条款3.3）和主要施工管理人员与承包人之间的劳动关系证明和缴纳社会保险的有效证明，报送监理人审核和发包人确认；</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⑤特殊工种作业人员资格证明报送监理人审核和发包人确认；</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⑥项目经理的姓名、职称、注册建造师的编号、联系方式、授权范围等事项，和与承包人之间的正式聘用劳动合同、承包人为其缴纳社会保险的有效证明，一起报送监理人审核和发包人确认；</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⑦工程质量管理体系及措施文件、质量检查制度、质量控制文件，报送监理人审核和发包人确认；</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⑧工程安全管理体系及措施文件、安全检查制度、安全控制文件，报送监理人审核和发包人确认；</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⑨发包人管理需要的其他文件。</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⑩上述文件如发包人因管理需增加时，承包人有义务按发包人提出的形式、格式、数量、时间等要求提供。</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承包人提供的文件的期限为：</w:t>
      </w:r>
      <w:r>
        <w:rPr>
          <w:rFonts w:hint="eastAsia" w:ascii="仿宋" w:hAnsi="仿宋" w:eastAsia="仿宋" w:cs="仿宋"/>
          <w:color w:val="000000"/>
          <w:sz w:val="24"/>
          <w:szCs w:val="24"/>
          <w:highlight w:val="none"/>
          <w:u w:val="single"/>
          <w:lang w:val="en-US" w:eastAsia="zh-CN" w:bidi="ar-SA"/>
        </w:rPr>
        <w:t xml:space="preserve">根据合同约定或发包人、监理人要求</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承包人提供的文件的数量为：</w:t>
      </w:r>
      <w:r>
        <w:rPr>
          <w:rFonts w:hint="eastAsia" w:ascii="仿宋" w:hAnsi="仿宋" w:eastAsia="仿宋" w:cs="仿宋"/>
          <w:color w:val="000000"/>
          <w:sz w:val="24"/>
          <w:szCs w:val="24"/>
          <w:highlight w:val="none"/>
          <w:u w:val="single"/>
          <w:lang w:val="en-US" w:eastAsia="zh-CN" w:bidi="ar-SA"/>
        </w:rPr>
        <w:t xml:space="preserve">纸质版肆套，电子版一套</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承包人提供的文件的形式为：</w:t>
      </w:r>
      <w:r>
        <w:rPr>
          <w:rFonts w:hint="eastAsia" w:ascii="仿宋" w:hAnsi="仿宋" w:eastAsia="仿宋" w:cs="仿宋"/>
          <w:color w:val="000000"/>
          <w:sz w:val="24"/>
          <w:szCs w:val="24"/>
          <w:highlight w:val="none"/>
          <w:u w:val="single"/>
          <w:lang w:val="en-US" w:eastAsia="zh-CN" w:bidi="ar-SA"/>
        </w:rPr>
        <w:t xml:space="preserve">纸质版、电子版</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发包人审批承包人文件的期限：</w:t>
      </w:r>
      <w:r>
        <w:rPr>
          <w:rFonts w:hint="eastAsia" w:ascii="仿宋" w:hAnsi="仿宋" w:eastAsia="仿宋" w:cs="仿宋"/>
          <w:color w:val="000000"/>
          <w:sz w:val="24"/>
          <w:szCs w:val="24"/>
          <w:highlight w:val="none"/>
          <w:u w:val="single"/>
          <w:lang w:val="en-US" w:eastAsia="zh-CN" w:bidi="ar-SA"/>
        </w:rPr>
        <w:t xml:space="preserve">应在监理人收到承包人文件后7天内审查完毕</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1.6.3现场图纸准备</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关于现场图纸准备的约定：</w:t>
      </w:r>
      <w:r>
        <w:rPr>
          <w:rFonts w:hint="eastAsia" w:ascii="仿宋" w:hAnsi="仿宋" w:eastAsia="仿宋" w:cs="仿宋"/>
          <w:color w:val="000000"/>
          <w:sz w:val="24"/>
          <w:szCs w:val="24"/>
          <w:highlight w:val="none"/>
          <w:u w:val="single"/>
          <w:lang w:val="en-US" w:eastAsia="zh-CN" w:bidi="ar-SA"/>
        </w:rPr>
        <w:t xml:space="preserve">执行通用合同条款</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1.7联络</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1.7.1发包人和承包人应当在</w:t>
      </w:r>
      <w:r>
        <w:rPr>
          <w:rFonts w:hint="eastAsia" w:ascii="仿宋" w:hAnsi="仿宋" w:eastAsia="仿宋" w:cs="仿宋"/>
          <w:color w:val="000000"/>
          <w:sz w:val="24"/>
          <w:szCs w:val="24"/>
          <w:highlight w:val="none"/>
          <w:u w:val="single"/>
          <w:lang w:val="en-US" w:eastAsia="zh-CN" w:bidi="ar-SA"/>
        </w:rPr>
        <w:t xml:space="preserve">3</w:t>
      </w:r>
      <w:r>
        <w:rPr>
          <w:rFonts w:hint="eastAsia" w:ascii="仿宋" w:hAnsi="仿宋" w:eastAsia="仿宋" w:cs="仿宋"/>
          <w:color w:val="000000"/>
          <w:sz w:val="24"/>
          <w:szCs w:val="24"/>
          <w:highlight w:val="none"/>
          <w:lang w:val="en-US" w:eastAsia="zh-CN" w:bidi="ar-SA"/>
        </w:rPr>
        <w:t xml:space="preserve">天内将与合同有关的通知、批准、证明、证书、指示、指令、要求、请求、同意、意见、确定和决定等书面函件送达对方当事人。</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1.7.2 发包人接收文件的地点：</w:t>
      </w:r>
      <w:r>
        <w:rPr>
          <w:rFonts w:hint="eastAsia" w:ascii="仿宋" w:hAnsi="仿宋" w:eastAsia="仿宋" w:cs="仿宋"/>
          <w:color w:val="000000"/>
          <w:sz w:val="24"/>
          <w:szCs w:val="24"/>
          <w:highlight w:val="none"/>
          <w:u w:val="single"/>
          <w:lang w:val="en-US" w:eastAsia="zh-CN" w:bidi="ar-SA"/>
        </w:rPr>
        <w:t xml:space="preserve">  发包人办公地点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发包人指定的接收人为：</w:t>
      </w:r>
      <w:r>
        <w:rPr>
          <w:rFonts w:hint="eastAsia" w:ascii="仿宋" w:hAnsi="仿宋" w:eastAsia="仿宋" w:cs="仿宋"/>
          <w:color w:val="000000"/>
          <w:sz w:val="24"/>
          <w:szCs w:val="24"/>
          <w:highlight w:val="none"/>
          <w:u w:val="single"/>
          <w:lang w:val="en-US" w:eastAsia="zh-CN" w:bidi="ar-SA"/>
        </w:rPr>
        <w:t xml:space="preserve">  发包人指定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承包人接收文件的地点：</w:t>
      </w:r>
      <w:r>
        <w:rPr>
          <w:rFonts w:hint="eastAsia" w:ascii="仿宋" w:hAnsi="仿宋" w:eastAsia="仿宋" w:cs="仿宋"/>
          <w:color w:val="000000"/>
          <w:sz w:val="24"/>
          <w:szCs w:val="24"/>
          <w:highlight w:val="none"/>
          <w:u w:val="single"/>
          <w:lang w:val="en-US" w:eastAsia="zh-CN" w:bidi="ar-SA"/>
        </w:rPr>
        <w:t xml:space="preserve"> 项目所在地、 承包人住所地或营业场所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承包人指定的接收人为：</w:t>
      </w:r>
      <w:r>
        <w:rPr>
          <w:rFonts w:hint="eastAsia" w:ascii="仿宋" w:hAnsi="仿宋" w:eastAsia="仿宋" w:cs="仿宋"/>
          <w:color w:val="000000"/>
          <w:sz w:val="24"/>
          <w:szCs w:val="24"/>
          <w:highlight w:val="none"/>
          <w:u w:val="single"/>
          <w:lang w:val="en-US" w:eastAsia="zh-CN" w:bidi="ar-SA"/>
        </w:rPr>
        <w:t xml:space="preserve"> 项目经理或其授权接收人员、法定代表人</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监理人接收文件的地点：</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监理人指定的接收人为：</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1.10 交通运输</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1.10.1 出入现场的权利</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关于出入现场的权利的约定：</w:t>
      </w:r>
      <w:r>
        <w:rPr>
          <w:rFonts w:hint="eastAsia" w:ascii="仿宋" w:hAnsi="仿宋" w:eastAsia="仿宋" w:cs="仿宋"/>
          <w:color w:val="000000"/>
          <w:sz w:val="24"/>
          <w:szCs w:val="24"/>
          <w:highlight w:val="none"/>
          <w:u w:val="single"/>
          <w:lang w:val="en-US" w:eastAsia="zh-CN" w:bidi="ar-SA"/>
        </w:rPr>
        <w:t xml:space="preserve">由承包人按发包人要求负责取得出入施工现场所需的批准手续和全部权利，以及取得因施工所需修建道路、桥梁以及其他基础设施的权利，并承担相关手续费用和建设费用，此费用包含在投标报价内。 </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1.10.2 场内交通</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关于场外交通和场内交通的边界的约定：</w:t>
      </w:r>
      <w:r>
        <w:rPr>
          <w:rFonts w:hint="eastAsia" w:ascii="仿宋" w:hAnsi="仿宋" w:eastAsia="仿宋" w:cs="仿宋"/>
          <w:color w:val="000000"/>
          <w:sz w:val="24"/>
          <w:szCs w:val="24"/>
          <w:highlight w:val="none"/>
          <w:u w:val="single"/>
          <w:lang w:val="en-US" w:eastAsia="zh-CN" w:bidi="ar-SA"/>
        </w:rPr>
        <w:t xml:space="preserve">以现场实际施工条件为准 。为保证道路交通安全及运输畅通,当施工期间，承包人必须与交通和公安部门协商，采取足够的交通疏导措施；承包人制定运输计划时，应避开现有道路上在高峰时的运输。所需费用包含在投标报价内。</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关于发包人向承包人免费提供满足工程施工需要的场内道路和交通设施的约定：</w:t>
      </w:r>
      <w:r>
        <w:rPr>
          <w:rFonts w:hint="eastAsia" w:ascii="仿宋" w:hAnsi="仿宋" w:eastAsia="仿宋" w:cs="仿宋"/>
          <w:color w:val="000000"/>
          <w:sz w:val="24"/>
          <w:szCs w:val="24"/>
          <w:highlight w:val="none"/>
          <w:u w:val="single"/>
          <w:lang w:val="en-US" w:eastAsia="zh-CN" w:bidi="ar-SA"/>
        </w:rPr>
        <w:t xml:space="preserve">以投标时场地现状为准，承包人应负责修建、维修、养护和管理施工所需的临时道路和交通设施，包括维修、养护和管理发包人提供的道路和交通设施，并承担相应费用。承包人修建的临时道路和交通设施应免费提供给发包人、监理人和其他承包人使用。</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1.10.3超大件和超重件的运输</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运输超大件或超重件所需的道路和桥梁临时加固改造费用和其他有关费用由</w:t>
      </w:r>
      <w:r>
        <w:rPr>
          <w:rFonts w:hint="eastAsia" w:ascii="仿宋" w:hAnsi="仿宋" w:eastAsia="仿宋" w:cs="仿宋"/>
          <w:color w:val="000000"/>
          <w:sz w:val="24"/>
          <w:szCs w:val="24"/>
          <w:highlight w:val="none"/>
          <w:u w:val="single"/>
          <w:lang w:val="en-US" w:eastAsia="zh-CN" w:bidi="ar-SA"/>
        </w:rPr>
        <w:t xml:space="preserve"> 承包人 </w:t>
      </w:r>
      <w:r>
        <w:rPr>
          <w:rFonts w:hint="eastAsia" w:ascii="仿宋" w:hAnsi="仿宋" w:eastAsia="仿宋" w:cs="仿宋"/>
          <w:color w:val="000000"/>
          <w:sz w:val="24"/>
          <w:szCs w:val="24"/>
          <w:highlight w:val="none"/>
          <w:lang w:val="en-US" w:eastAsia="zh-CN" w:bidi="ar-SA"/>
        </w:rPr>
        <w:t xml:space="preserve">承担。</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1.11 知识产权</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关于发包人提供的上述文件的使用限制的要求：</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1.11.2 关于承包人为实施工程所编制文件的著作权的归属：</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关于承包人提供的上述文件的使用限制的要求：</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1.11.3 承包人在施工过程中所采用的专利、专有技术、技术秘密的使用费的承担方式：</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1.13工程量清单错误的修正</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出现工程量清单错误时，是否调整合同价格：</w:t>
      </w:r>
      <w:r>
        <w:rPr>
          <w:rFonts w:hint="eastAsia" w:ascii="仿宋" w:hAnsi="仿宋" w:eastAsia="仿宋" w:cs="仿宋"/>
          <w:color w:val="000000"/>
          <w:sz w:val="24"/>
          <w:szCs w:val="24"/>
          <w:highlight w:val="none"/>
          <w:u w:val="single"/>
          <w:lang w:val="en-US" w:eastAsia="zh-CN" w:bidi="ar-SA"/>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允许调整合同价格的工程量偏差范围：</w:t>
      </w:r>
      <w:r>
        <w:rPr>
          <w:rFonts w:hint="eastAsia" w:ascii="仿宋" w:hAnsi="仿宋" w:eastAsia="仿宋" w:cs="仿宋"/>
          <w:color w:val="000000"/>
          <w:sz w:val="24"/>
          <w:szCs w:val="24"/>
          <w:highlight w:val="none"/>
          <w:u w:val="single"/>
          <w:lang w:val="en-US" w:eastAsia="zh-CN" w:bidi="ar-SA"/>
        </w:rPr>
        <w:t xml:space="preserve">执行“合同价格、计量与支付”相关条款。 </w:t>
      </w:r>
      <w:r>
        <w:rPr>
          <w:rFonts w:hint="eastAsia" w:ascii="仿宋" w:hAnsi="仿宋" w:eastAsia="仿宋" w:cs="仿宋"/>
          <w:color w:val="000000"/>
          <w:sz w:val="24"/>
          <w:szCs w:val="24"/>
          <w:highlight w:val="none"/>
          <w:lang w:val="en-US" w:eastAsia="zh-CN" w:bidi="ar-SA"/>
        </w:rPr>
      </w:r>
      <w:r/>
    </w:p>
    <w:p>
      <w:pPr>
        <w:pStyle w:val="1105"/>
        <w:ind w:left="0" w:right="0" w:firstLine="482"/>
        <w:pageBreakBefore w:val="0"/>
        <w:spacing w:after="0" w:line="336" w:lineRule="auto"/>
        <w:widowControl/>
        <w:rPr>
          <w:rFonts w:hint="eastAsia" w:ascii="仿宋" w:hAnsi="仿宋" w:eastAsia="仿宋" w:cs="仿宋"/>
          <w:b/>
          <w:bCs/>
          <w:color w:val="000000"/>
          <w:sz w:val="24"/>
          <w:szCs w:val="24"/>
          <w:highlight w:val="none"/>
          <w:lang w:val="en-US" w:eastAsia="zh-CN" w:bidi="ar-SA"/>
        </w:rPr>
      </w:pPr>
      <w:r/>
      <w:bookmarkStart w:id="4" w:name="_Toc351203634"/>
      <w:r>
        <w:rPr>
          <w:rFonts w:hint="eastAsia" w:ascii="仿宋" w:hAnsi="仿宋" w:eastAsia="仿宋" w:cs="仿宋"/>
          <w:b/>
          <w:bCs/>
          <w:color w:val="000000"/>
          <w:sz w:val="24"/>
          <w:szCs w:val="24"/>
          <w:highlight w:val="none"/>
          <w:lang w:val="en-US" w:eastAsia="zh-CN" w:bidi="ar-SA"/>
        </w:rPr>
        <w:t xml:space="preserve">2</w:t>
      </w:r>
      <w:bookmarkStart w:id="5" w:name="_Toc296347156"/>
      <w:r/>
      <w:bookmarkStart w:id="6" w:name="_Toc296890985"/>
      <w:r/>
      <w:bookmarkStart w:id="7" w:name="_Toc296503157"/>
      <w:r/>
      <w:bookmarkStart w:id="8" w:name="_Toc292559362"/>
      <w:r/>
      <w:bookmarkStart w:id="9" w:name="_Toc296891197"/>
      <w:r/>
      <w:bookmarkStart w:id="10" w:name="_Toc297048343"/>
      <w:r/>
      <w:bookmarkStart w:id="11" w:name="_Toc296944496"/>
      <w:r/>
      <w:bookmarkStart w:id="12" w:name="_Toc296346658"/>
      <w:r/>
      <w:bookmarkStart w:id="13" w:name="_Toc292559867"/>
      <w:r/>
      <w:bookmarkStart w:id="14" w:name="_Toc297120457"/>
      <w:r>
        <w:rPr>
          <w:rFonts w:hint="eastAsia" w:ascii="仿宋" w:hAnsi="仿宋" w:eastAsia="仿宋" w:cs="仿宋"/>
          <w:b/>
          <w:bCs/>
          <w:color w:val="000000"/>
          <w:sz w:val="24"/>
          <w:szCs w:val="24"/>
          <w:highlight w:val="none"/>
          <w:lang w:val="en-US" w:eastAsia="zh-CN" w:bidi="ar-SA"/>
        </w:rPr>
        <w:t xml:space="preserve">.发包人</w:t>
      </w:r>
      <w:bookmarkEnd w:id="4"/>
      <w:r/>
      <w:bookmarkEnd w:id="5"/>
      <w:r/>
      <w:bookmarkEnd w:id="6"/>
      <w:r/>
      <w:bookmarkEnd w:id="7"/>
      <w:r/>
      <w:bookmarkEnd w:id="8"/>
      <w:r/>
      <w:bookmarkEnd w:id="9"/>
      <w:r/>
      <w:bookmarkEnd w:id="10"/>
      <w:r/>
      <w:bookmarkEnd w:id="11"/>
      <w:r/>
      <w:bookmarkEnd w:id="12"/>
      <w:r/>
      <w:bookmarkEnd w:id="13"/>
      <w:r/>
      <w:bookmarkEnd w:id="14"/>
      <w:r>
        <w:rPr>
          <w:rFonts w:hint="eastAsia" w:ascii="仿宋" w:hAnsi="仿宋" w:eastAsia="仿宋" w:cs="仿宋"/>
          <w:b/>
          <w:bCs/>
          <w:color w:val="000000"/>
          <w:sz w:val="24"/>
          <w:szCs w:val="24"/>
          <w:highlight w:val="none"/>
          <w:lang w:val="en-US" w:eastAsia="zh-CN"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2.1发包人代表</w:t>
      </w:r>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发包人代表：</w:t>
      </w:r>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姓    名：</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身份证号：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职    务：</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电子信箱：</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通信地址：</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after="0" w:line="336" w:lineRule="auto"/>
        <w:widowControl/>
        <w:rPr>
          <w:rFonts w:hint="eastAsia" w:ascii="仿宋" w:hAnsi="仿宋" w:eastAsia="仿宋" w:cs="仿宋"/>
          <w:bCs/>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发包人对发包人代表的授权范围如下：</w:t>
      </w:r>
      <w:r>
        <w:rPr>
          <w:rFonts w:hint="eastAsia" w:ascii="仿宋" w:hAnsi="仿宋" w:eastAsia="仿宋" w:cs="仿宋"/>
          <w:bCs/>
          <w:color w:val="000000"/>
          <w:sz w:val="24"/>
          <w:szCs w:val="24"/>
          <w:highlight w:val="none"/>
          <w:u w:val="single"/>
          <w:lang w:val="en-US" w:eastAsia="zh-CN" w:bidi="ar-SA"/>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rFonts w:hint="eastAsia" w:ascii="仿宋" w:hAnsi="仿宋" w:eastAsia="仿宋" w:cs="仿宋"/>
          <w:bCs/>
          <w:color w:val="000000"/>
          <w:sz w:val="24"/>
          <w:szCs w:val="24"/>
          <w:highlight w:val="none"/>
          <w:u w:val="single"/>
          <w:lang w:val="en-US" w:eastAsia="zh-CN"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u w:val="single"/>
          <w:lang w:val="en-US" w:eastAsia="en-US" w:bidi="ar-SA"/>
        </w:rPr>
      </w:pPr>
      <w:r>
        <w:rPr>
          <w:rFonts w:hint="eastAsia" w:ascii="仿宋" w:hAnsi="仿宋" w:eastAsia="仿宋" w:cs="仿宋"/>
          <w:color w:val="000000"/>
          <w:sz w:val="24"/>
          <w:szCs w:val="24"/>
          <w:highlight w:val="none"/>
          <w:u w:val="single"/>
          <w:lang w:val="en-US" w:eastAsia="en-US" w:bidi="ar-SA"/>
        </w:rPr>
        <w:t xml:space="preserve">①检查和督促承包人和监理人执行合同；</w:t>
      </w:r>
      <w:r>
        <w:rPr>
          <w:rFonts w:hint="eastAsia" w:ascii="仿宋" w:hAnsi="仿宋" w:eastAsia="仿宋" w:cs="仿宋"/>
          <w:color w:val="000000"/>
          <w:sz w:val="24"/>
          <w:szCs w:val="24"/>
          <w:highlight w:val="none"/>
          <w:u w:val="single"/>
          <w:lang w:val="en-US" w:eastAsia="en-US"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u w:val="single"/>
          <w:lang w:val="en-US" w:eastAsia="en-US" w:bidi="ar-SA"/>
        </w:rPr>
      </w:pPr>
      <w:r>
        <w:rPr>
          <w:rFonts w:hint="eastAsia" w:ascii="仿宋" w:hAnsi="仿宋" w:eastAsia="仿宋" w:cs="仿宋"/>
          <w:color w:val="000000"/>
          <w:sz w:val="24"/>
          <w:szCs w:val="24"/>
          <w:highlight w:val="none"/>
          <w:u w:val="single"/>
          <w:lang w:val="en-US" w:eastAsia="en-US" w:bidi="ar-SA"/>
        </w:rPr>
        <w:t xml:space="preserve">②检查和督促监理工程师行使职权；</w:t>
      </w:r>
      <w:r>
        <w:rPr>
          <w:rFonts w:hint="eastAsia" w:ascii="仿宋" w:hAnsi="仿宋" w:eastAsia="仿宋" w:cs="仿宋"/>
          <w:color w:val="000000"/>
          <w:sz w:val="24"/>
          <w:szCs w:val="24"/>
          <w:highlight w:val="none"/>
          <w:u w:val="single"/>
          <w:lang w:val="en-US" w:eastAsia="en-US"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u w:val="single"/>
          <w:lang w:val="en-US" w:eastAsia="en-US" w:bidi="ar-SA"/>
        </w:rPr>
      </w:pPr>
      <w:r>
        <w:rPr>
          <w:rFonts w:hint="eastAsia" w:ascii="仿宋" w:hAnsi="仿宋" w:eastAsia="仿宋" w:cs="仿宋"/>
          <w:color w:val="000000"/>
          <w:sz w:val="24"/>
          <w:szCs w:val="24"/>
          <w:highlight w:val="none"/>
          <w:u w:val="single"/>
          <w:lang w:val="en-US" w:eastAsia="en-US" w:bidi="ar-SA"/>
        </w:rPr>
        <w:t xml:space="preserve">③协调施工现场各方面的关系；</w:t>
      </w:r>
      <w:r>
        <w:rPr>
          <w:rFonts w:hint="eastAsia" w:ascii="仿宋" w:hAnsi="仿宋" w:eastAsia="仿宋" w:cs="仿宋"/>
          <w:color w:val="000000"/>
          <w:sz w:val="24"/>
          <w:szCs w:val="24"/>
          <w:highlight w:val="none"/>
          <w:u w:val="single"/>
          <w:lang w:val="en-US" w:eastAsia="en-US"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u w:val="single"/>
          <w:lang w:val="en-US" w:eastAsia="en-US" w:bidi="ar-SA"/>
        </w:rPr>
      </w:pPr>
      <w:r>
        <w:rPr>
          <w:rFonts w:hint="eastAsia" w:ascii="仿宋" w:hAnsi="仿宋" w:eastAsia="仿宋" w:cs="仿宋"/>
          <w:color w:val="000000"/>
          <w:sz w:val="24"/>
          <w:szCs w:val="24"/>
          <w:highlight w:val="none"/>
          <w:u w:val="single"/>
          <w:lang w:val="en-US" w:eastAsia="en-US" w:bidi="ar-SA"/>
        </w:rPr>
        <w:t xml:space="preserve">④协调工程质量、进度和安全文明等施工中出现的问题；</w:t>
      </w:r>
      <w:r>
        <w:rPr>
          <w:rFonts w:hint="eastAsia" w:ascii="仿宋" w:hAnsi="仿宋" w:eastAsia="仿宋" w:cs="仿宋"/>
          <w:color w:val="000000"/>
          <w:sz w:val="24"/>
          <w:szCs w:val="24"/>
          <w:highlight w:val="none"/>
          <w:u w:val="single"/>
          <w:lang w:val="en-US" w:eastAsia="en-US"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u w:val="single"/>
          <w:lang w:val="en-US" w:eastAsia="en-US" w:bidi="ar-SA"/>
        </w:rPr>
      </w:pPr>
      <w:r>
        <w:rPr>
          <w:rFonts w:hint="eastAsia" w:ascii="仿宋" w:hAnsi="仿宋" w:eastAsia="仿宋" w:cs="仿宋"/>
          <w:color w:val="000000"/>
          <w:sz w:val="24"/>
          <w:szCs w:val="24"/>
          <w:highlight w:val="none"/>
          <w:u w:val="single"/>
          <w:lang w:val="en-US" w:eastAsia="en-US" w:bidi="ar-SA"/>
        </w:rPr>
        <w:t xml:space="preserve">⑤责令监理工程师查封、扣押施工现场发现不符合质量要求的建筑材料、建筑构配件和设备；</w:t>
      </w:r>
      <w:r>
        <w:rPr>
          <w:rFonts w:hint="eastAsia" w:ascii="仿宋" w:hAnsi="仿宋" w:eastAsia="仿宋" w:cs="仿宋"/>
          <w:color w:val="000000"/>
          <w:sz w:val="24"/>
          <w:szCs w:val="24"/>
          <w:highlight w:val="none"/>
          <w:u w:val="single"/>
          <w:lang w:val="en-US" w:eastAsia="en-US"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u w:val="single"/>
          <w:lang w:val="en-US" w:eastAsia="en-US" w:bidi="ar-SA"/>
        </w:rPr>
      </w:pPr>
      <w:r>
        <w:rPr>
          <w:rFonts w:hint="eastAsia" w:ascii="仿宋" w:hAnsi="仿宋" w:eastAsia="仿宋" w:cs="仿宋"/>
          <w:color w:val="000000"/>
          <w:sz w:val="24"/>
          <w:szCs w:val="24"/>
          <w:highlight w:val="none"/>
          <w:u w:val="single"/>
          <w:lang w:val="en-US" w:eastAsia="en-US" w:bidi="ar-SA"/>
        </w:rPr>
        <w:t xml:space="preserve">⑥审核工程进度报表，参与审核工程进度款的支付；</w:t>
      </w:r>
      <w:r>
        <w:rPr>
          <w:rFonts w:hint="eastAsia" w:ascii="仿宋" w:hAnsi="仿宋" w:eastAsia="仿宋" w:cs="仿宋"/>
          <w:color w:val="000000"/>
          <w:sz w:val="24"/>
          <w:szCs w:val="24"/>
          <w:highlight w:val="none"/>
          <w:u w:val="single"/>
          <w:lang w:val="en-US" w:eastAsia="en-US"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u w:val="single"/>
          <w:lang w:val="en-US" w:eastAsia="en-US" w:bidi="ar-SA"/>
        </w:rPr>
      </w:pPr>
      <w:r>
        <w:rPr>
          <w:rFonts w:hint="eastAsia" w:ascii="仿宋" w:hAnsi="仿宋" w:eastAsia="仿宋" w:cs="仿宋"/>
          <w:color w:val="000000"/>
          <w:sz w:val="24"/>
          <w:szCs w:val="24"/>
          <w:highlight w:val="none"/>
          <w:u w:val="single"/>
          <w:lang w:val="en-US" w:eastAsia="en-US" w:bidi="ar-SA"/>
        </w:rPr>
        <w:t xml:space="preserve">⑦监督和检查确认承包人主要施工管理人员施工现场在岗/出勤情况及监理人主要监理人员施工现场在岗/出勤情况；</w:t>
      </w:r>
      <w:r>
        <w:rPr>
          <w:rFonts w:hint="eastAsia" w:ascii="仿宋" w:hAnsi="仿宋" w:eastAsia="仿宋" w:cs="仿宋"/>
          <w:color w:val="000000"/>
          <w:sz w:val="24"/>
          <w:szCs w:val="24"/>
          <w:highlight w:val="none"/>
          <w:u w:val="single"/>
          <w:lang w:val="en-US" w:eastAsia="en-US"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u w:val="single"/>
          <w:lang w:val="en-US" w:eastAsia="en-US" w:bidi="ar-SA"/>
        </w:rPr>
      </w:pPr>
      <w:r>
        <w:rPr>
          <w:rFonts w:hint="eastAsia" w:ascii="仿宋" w:hAnsi="仿宋" w:eastAsia="仿宋" w:cs="仿宋"/>
          <w:color w:val="000000"/>
          <w:sz w:val="24"/>
          <w:szCs w:val="24"/>
          <w:highlight w:val="none"/>
          <w:u w:val="single"/>
          <w:lang w:val="en-US" w:eastAsia="en-US" w:bidi="ar-SA"/>
        </w:rPr>
        <w:t xml:space="preserve">⑧对承包人、监理人提交文件的签证；</w:t>
      </w:r>
      <w:r>
        <w:rPr>
          <w:rFonts w:hint="eastAsia" w:ascii="仿宋" w:hAnsi="仿宋" w:eastAsia="仿宋" w:cs="仿宋"/>
          <w:color w:val="000000"/>
          <w:sz w:val="24"/>
          <w:szCs w:val="24"/>
          <w:highlight w:val="none"/>
          <w:u w:val="single"/>
          <w:lang w:val="en-US" w:eastAsia="en-US"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u w:val="single"/>
          <w:lang w:val="en-US" w:eastAsia="en-US" w:bidi="ar-SA"/>
        </w:rPr>
      </w:pPr>
      <w:r>
        <w:rPr>
          <w:rFonts w:hint="eastAsia" w:ascii="仿宋" w:hAnsi="仿宋" w:eastAsia="仿宋" w:cs="仿宋"/>
          <w:color w:val="000000"/>
          <w:sz w:val="24"/>
          <w:szCs w:val="24"/>
          <w:highlight w:val="none"/>
          <w:u w:val="single"/>
          <w:lang w:val="en-US" w:eastAsia="en-US" w:bidi="ar-SA"/>
        </w:rPr>
        <w:t xml:space="preserve">⑨组织工程竣工验收；</w:t>
      </w:r>
      <w:r>
        <w:rPr>
          <w:rFonts w:hint="eastAsia" w:ascii="仿宋" w:hAnsi="仿宋" w:eastAsia="仿宋" w:cs="仿宋"/>
          <w:color w:val="000000"/>
          <w:sz w:val="24"/>
          <w:szCs w:val="24"/>
          <w:highlight w:val="none"/>
          <w:u w:val="single"/>
          <w:lang w:val="en-US" w:eastAsia="en-US"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u w:val="single"/>
          <w:lang w:val="en-US" w:eastAsia="en-US" w:bidi="ar-SA"/>
        </w:rPr>
      </w:pPr>
      <w:r>
        <w:rPr>
          <w:rFonts w:hint="eastAsia" w:ascii="仿宋" w:hAnsi="仿宋" w:eastAsia="仿宋" w:cs="仿宋"/>
          <w:color w:val="000000"/>
          <w:sz w:val="24"/>
          <w:szCs w:val="24"/>
          <w:highlight w:val="none"/>
          <w:u w:val="single"/>
          <w:lang w:val="en-US" w:eastAsia="en-US" w:bidi="ar-SA"/>
        </w:rPr>
        <w:t xml:space="preserve">⑩发包人授权的其他事项。</w:t>
      </w:r>
      <w:r>
        <w:rPr>
          <w:rFonts w:hint="eastAsia" w:ascii="仿宋" w:hAnsi="仿宋" w:eastAsia="仿宋" w:cs="仿宋"/>
          <w:color w:val="000000"/>
          <w:sz w:val="24"/>
          <w:szCs w:val="24"/>
          <w:highlight w:val="none"/>
          <w:u w:val="single"/>
          <w:lang w:val="en-US" w:eastAsia="en-US"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u w:val="single"/>
          <w:lang w:val="en-US" w:eastAsia="en-US" w:bidi="ar-SA"/>
        </w:rPr>
      </w:pPr>
      <w:r>
        <w:rPr>
          <w:rFonts w:hint="eastAsia" w:ascii="仿宋" w:hAnsi="仿宋" w:eastAsia="仿宋" w:cs="仿宋"/>
          <w:color w:val="000000"/>
          <w:sz w:val="24"/>
          <w:szCs w:val="24"/>
          <w:highlight w:val="none"/>
          <w:u w:val="single"/>
          <w:lang w:val="en-US" w:eastAsia="en-US" w:bidi="ar-SA"/>
        </w:rPr>
        <w:t xml:space="preserve">需要取得发包人批准才能行使的职权：</w:t>
      </w:r>
      <w:r>
        <w:rPr>
          <w:rFonts w:hint="eastAsia" w:ascii="仿宋" w:hAnsi="仿宋" w:eastAsia="仿宋" w:cs="仿宋"/>
          <w:color w:val="000000"/>
          <w:sz w:val="24"/>
          <w:szCs w:val="24"/>
          <w:highlight w:val="none"/>
          <w:u w:val="single"/>
          <w:lang w:val="en-US" w:eastAsia="en-US"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u w:val="single"/>
          <w:lang w:val="en-US" w:eastAsia="en-US" w:bidi="ar-SA"/>
        </w:rPr>
      </w:pPr>
      <w:r>
        <w:rPr>
          <w:rFonts w:hint="eastAsia" w:ascii="仿宋" w:hAnsi="仿宋" w:eastAsia="仿宋" w:cs="仿宋"/>
          <w:color w:val="000000"/>
          <w:sz w:val="24"/>
          <w:szCs w:val="24"/>
          <w:highlight w:val="none"/>
          <w:u w:val="single"/>
          <w:lang w:val="en-US" w:eastAsia="en-US" w:bidi="ar-SA"/>
        </w:rPr>
        <w:t xml:space="preserve">(1)批准改变工程质量验收的标准；(2)批准延长工期； (3)批准涉及到对合同总价有影响的变更或指示；(4)批准工程索赔；(5)批准施工程序的重大变更；(6)批准重要部位的设计变更；(7)确定工程变更估价。</w:t>
      </w:r>
      <w:r>
        <w:rPr>
          <w:rFonts w:hint="eastAsia" w:ascii="仿宋" w:hAnsi="仿宋" w:eastAsia="仿宋" w:cs="仿宋"/>
          <w:color w:val="000000"/>
          <w:sz w:val="24"/>
          <w:szCs w:val="24"/>
          <w:highlight w:val="none"/>
          <w:u w:val="single"/>
          <w:lang w:val="en-US" w:eastAsia="en-US"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2.4施工现场、施工条件和基础资料的提供</w:t>
      </w:r>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2.4.1提供施工现场</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关于发包人移交施工现场的期限要求：</w:t>
      </w:r>
      <w:r>
        <w:rPr>
          <w:rFonts w:hint="eastAsia" w:ascii="仿宋" w:hAnsi="仿宋" w:eastAsia="仿宋" w:cs="仿宋"/>
          <w:color w:val="000000"/>
          <w:sz w:val="24"/>
          <w:szCs w:val="24"/>
          <w:highlight w:val="none"/>
          <w:u w:val="single"/>
          <w:lang w:val="en-US" w:eastAsia="zh-CN" w:bidi="ar-SA"/>
        </w:rPr>
        <w:t xml:space="preserve">（开工通知）中载明的开工日期7天前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2.4.2提供施工条件</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关于发包人应负责提供施工所需要的条件，包括：</w:t>
      </w:r>
      <w:r>
        <w:rPr>
          <w:rFonts w:hint="eastAsia" w:ascii="仿宋" w:hAnsi="仿宋" w:eastAsia="仿宋" w:cs="仿宋"/>
          <w:color w:val="000000"/>
          <w:sz w:val="24"/>
          <w:szCs w:val="24"/>
          <w:highlight w:val="none"/>
          <w:u w:val="single"/>
          <w:lang w:val="en-US" w:eastAsia="zh-CN" w:bidi="ar-SA"/>
        </w:rPr>
        <w:t xml:space="preserve">发包人提供电源、水源，施工用水、用电由承包人自行解决，所需费用已包含在投标报价内。</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场外施工道路为市政现状，场内施工道路由承包人根据批准的施工组织设计在开工前自行完成，并满足施工要求及有关规定，此费用包含在投标报价内。</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图纸会审和设计交底时间： 开工前一周内完成 。 </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由承包人负责协调处理施工场地周围地下管线和邻近建筑物、构筑物（含文物保护建筑）、古树名木的保护工作。承包人根据施工需要进行保护，所需费用含在投标报价内。</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施工期间的周边关系及第三方干扰等由承包人负责协调，所需费用含在投标报价内。</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2.4.3 提供基础资料</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rPr>
          <w:rFonts w:hint="eastAsia" w:ascii="仿宋" w:hAnsi="仿宋" w:eastAsia="仿宋" w:cs="仿宋"/>
          <w:color w:val="000000"/>
          <w:sz w:val="24"/>
          <w:szCs w:val="24"/>
          <w:highlight w:val="none"/>
          <w:u w:val="single"/>
          <w:lang w:val="en-US" w:eastAsia="zh-CN"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2.5资金来源证明及支付担保</w:t>
      </w:r>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发包人提供资金来源证明的期限要求：</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发包人是否提供支付担保：</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发包人提供支付担保的形式：</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u w:val="single"/>
          <w:lang w:val="en-US" w:eastAsia="zh-CN" w:bidi="ar-SA"/>
        </w:rPr>
      </w:r>
      <w:r/>
    </w:p>
    <w:p>
      <w:pPr>
        <w:pStyle w:val="1105"/>
        <w:ind w:left="0" w:right="0" w:firstLine="482"/>
        <w:jc w:val="both"/>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3. 承包人</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3.1 承包人的一般义务</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承包人提交的竣工资料的内容：</w:t>
      </w:r>
      <w:r>
        <w:rPr>
          <w:rFonts w:hint="eastAsia" w:ascii="仿宋" w:hAnsi="仿宋" w:eastAsia="仿宋" w:cs="仿宋"/>
          <w:b/>
          <w:bCs/>
          <w:color w:val="000000"/>
          <w:sz w:val="24"/>
          <w:szCs w:val="24"/>
          <w:highlight w:val="none"/>
          <w:u w:val="single"/>
          <w:lang w:val="en-US" w:eastAsia="zh-CN" w:bidi="ar-SA"/>
        </w:rPr>
        <w:t xml:space="preserve">承包人按照《建设工程文件归档整理规范》及江苏省相关法规、规范标准及本合同要求绘制竣工图及完整的工程技术档案、工程质量保修书、及有关工程使用、维护的说明。</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承包人需要提交的竣工资料套数：</w:t>
      </w:r>
      <w:r>
        <w:rPr>
          <w:rFonts w:hint="eastAsia" w:ascii="仿宋" w:hAnsi="仿宋" w:eastAsia="仿宋" w:cs="仿宋"/>
          <w:b/>
          <w:bCs/>
          <w:color w:val="000000"/>
          <w:sz w:val="24"/>
          <w:szCs w:val="24"/>
          <w:highlight w:val="none"/>
          <w:u w:val="single"/>
          <w:lang w:val="en-US" w:eastAsia="zh-CN" w:bidi="ar-SA"/>
        </w:rPr>
        <w:t xml:space="preserve">①满足行政主管部门要求且符合属地建设工程档案归档规范要求及属地城建档案馆要求；②向发包人提交盖承包人公章和工程竣工资料专用章的纸质版资料竣工图叁套，竣工资料肆套、电子文档资料壹套</w:t>
      </w:r>
      <w:r>
        <w:rPr>
          <w:rFonts w:hint="eastAsia" w:ascii="仿宋" w:hAnsi="仿宋" w:eastAsia="仿宋" w:cs="仿宋"/>
          <w:b/>
          <w:bCs/>
          <w:color w:val="000000"/>
          <w:sz w:val="24"/>
          <w:szCs w:val="24"/>
          <w:highlight w:val="none"/>
          <w:lang w:val="en-US" w:eastAsia="zh-CN" w:bidi="ar-SA"/>
        </w:rPr>
        <w:t xml:space="preserve">。</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承包人提交的竣工资料的费用承担：</w:t>
      </w:r>
      <w:r>
        <w:rPr>
          <w:rFonts w:hint="eastAsia" w:ascii="仿宋" w:hAnsi="仿宋" w:eastAsia="仿宋" w:cs="仿宋"/>
          <w:b/>
          <w:bCs/>
          <w:color w:val="000000"/>
          <w:sz w:val="24"/>
          <w:szCs w:val="24"/>
          <w:highlight w:val="none"/>
          <w:u w:val="single"/>
          <w:lang w:val="en-US" w:eastAsia="zh-CN" w:bidi="ar-SA"/>
        </w:rPr>
        <w:t xml:space="preserve">由承包人承担</w:t>
      </w:r>
      <w:r>
        <w:rPr>
          <w:rFonts w:hint="eastAsia" w:ascii="仿宋" w:hAnsi="仿宋" w:eastAsia="仿宋" w:cs="仿宋"/>
          <w:b/>
          <w:bCs/>
          <w:color w:val="000000"/>
          <w:sz w:val="24"/>
          <w:szCs w:val="24"/>
          <w:highlight w:val="none"/>
          <w:lang w:val="en-US" w:eastAsia="zh-CN" w:bidi="ar-SA"/>
        </w:rPr>
        <w:t xml:space="preserve">。</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承包人提交的竣工资料移交时间：</w:t>
      </w:r>
      <w:r>
        <w:rPr>
          <w:rFonts w:hint="eastAsia" w:ascii="仿宋" w:hAnsi="仿宋" w:eastAsia="仿宋" w:cs="仿宋"/>
          <w:b/>
          <w:bCs/>
          <w:color w:val="000000"/>
          <w:sz w:val="24"/>
          <w:szCs w:val="24"/>
          <w:highlight w:val="none"/>
          <w:u w:val="single"/>
          <w:lang w:val="en-US" w:eastAsia="zh-CN" w:bidi="ar-SA"/>
        </w:rPr>
        <w:t xml:space="preserve">工程竣工验收合格之日起28日内完成移交，若逾期提交，发包人有权暂停支付工程款</w:t>
      </w:r>
      <w:r>
        <w:rPr>
          <w:rFonts w:hint="eastAsia" w:ascii="仿宋" w:hAnsi="仿宋" w:eastAsia="仿宋" w:cs="仿宋"/>
          <w:b/>
          <w:bCs/>
          <w:color w:val="000000"/>
          <w:sz w:val="24"/>
          <w:szCs w:val="24"/>
          <w:highlight w:val="none"/>
          <w:lang w:val="en-US" w:eastAsia="zh-CN" w:bidi="ar-SA"/>
        </w:rPr>
        <w:t xml:space="preserve">。</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承包人提交的竣工资料形式要求：</w:t>
      </w:r>
      <w:r>
        <w:rPr>
          <w:rFonts w:hint="eastAsia" w:ascii="仿宋" w:hAnsi="仿宋" w:eastAsia="仿宋" w:cs="仿宋"/>
          <w:b/>
          <w:bCs/>
          <w:color w:val="000000"/>
          <w:sz w:val="24"/>
          <w:szCs w:val="24"/>
          <w:highlight w:val="none"/>
          <w:u w:val="single"/>
          <w:lang w:val="en-US" w:eastAsia="zh-CN" w:bidi="ar-SA"/>
        </w:rPr>
        <w:t xml:space="preserve">立卷、装订成册的纸质文档和电子文档</w:t>
      </w:r>
      <w:r>
        <w:rPr>
          <w:rFonts w:hint="eastAsia" w:ascii="仿宋" w:hAnsi="仿宋" w:eastAsia="仿宋" w:cs="仿宋"/>
          <w:b/>
          <w:bCs/>
          <w:color w:val="000000"/>
          <w:sz w:val="24"/>
          <w:szCs w:val="24"/>
          <w:highlight w:val="none"/>
          <w:lang w:val="en-US" w:eastAsia="zh-CN" w:bidi="ar-SA"/>
        </w:rPr>
        <w:t xml:space="preserve">。</w:t>
      </w:r>
      <w:r>
        <w:rPr>
          <w:rFonts w:hint="eastAsia" w:ascii="仿宋" w:hAnsi="仿宋" w:eastAsia="仿宋" w:cs="仿宋"/>
          <w:b/>
          <w:bCs/>
          <w:color w:val="000000"/>
          <w:sz w:val="24"/>
          <w:szCs w:val="24"/>
          <w:highlight w:val="none"/>
          <w:lang w:val="en-US" w:eastAsia="zh-CN" w:bidi="ar-SA"/>
        </w:rPr>
      </w:r>
      <w:r/>
    </w:p>
    <w:p>
      <w:pPr>
        <w:pStyle w:val="1105"/>
        <w:ind w:left="0" w:right="0" w:firstLine="480"/>
        <w:pageBreakBefore w:val="0"/>
        <w:spacing w:after="0" w:line="336" w:lineRule="auto"/>
        <w:rPr>
          <w:rFonts w:hint="eastAsia" w:ascii="仿宋" w:hAnsi="仿宋" w:eastAsia="仿宋" w:cs="仿宋"/>
          <w:b/>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承包人应履行的其他义务：</w:t>
      </w:r>
      <w:r>
        <w:rPr>
          <w:rFonts w:hint="eastAsia" w:ascii="仿宋" w:hAnsi="仿宋" w:eastAsia="仿宋" w:cs="仿宋"/>
          <w:b/>
          <w:bCs/>
          <w:color w:val="000000"/>
          <w:sz w:val="24"/>
          <w:szCs w:val="24"/>
          <w:highlight w:val="none"/>
          <w:u w:val="single"/>
          <w:lang w:val="en-US" w:eastAsia="zh-CN" w:bidi="ar-SA"/>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rPr>
          <w:rFonts w:hint="eastAsia" w:ascii="仿宋" w:hAnsi="仿宋" w:eastAsia="仿宋" w:cs="仿宋"/>
          <w:b/>
          <w:bCs/>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b/>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u w:val="single"/>
          <w:lang w:val="en-US" w:eastAsia="zh-CN" w:bidi="ar-SA"/>
        </w:rPr>
        <w:t xml:space="preserve">2）承包人作为一名有经验的承包方，应预见施工中与其他专业施工单位发生的配合工作，并自主将相关配合费用综合考虑在投标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rPr>
          <w:rFonts w:hint="eastAsia" w:ascii="仿宋" w:hAnsi="仿宋" w:eastAsia="仿宋" w:cs="仿宋"/>
          <w:b/>
          <w:bCs/>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b/>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u w:val="single"/>
          <w:lang w:val="en-US" w:eastAsia="zh-CN" w:bidi="ar-SA"/>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rPr>
          <w:rFonts w:hint="eastAsia" w:ascii="仿宋" w:hAnsi="仿宋" w:eastAsia="仿宋" w:cs="仿宋"/>
          <w:b/>
          <w:bCs/>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b/>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u w:val="single"/>
          <w:lang w:val="en-US" w:eastAsia="zh-CN" w:bidi="ar-SA"/>
        </w:rPr>
        <w:t xml:space="preserve">4）承担施工安全保卫工作及非夜间施工照明的责任和要求：由承包人按建设行政管理部门和相关部门的要求自行承担，并设置明显警示标志和专职人员维护公共安全。</w:t>
      </w:r>
      <w:r>
        <w:rPr>
          <w:rFonts w:hint="eastAsia" w:ascii="仿宋" w:hAnsi="仿宋" w:eastAsia="仿宋" w:cs="仿宋"/>
          <w:b/>
          <w:bCs/>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b/>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u w:val="single"/>
          <w:lang w:val="en-US" w:eastAsia="zh-CN" w:bidi="ar-SA"/>
        </w:rPr>
        <w:t xml:space="preserve">5）向发包人提供的办公和生活房屋及设施的要求：发包人、监理人驻施工现场管理人员必要的办公用房及设施由承包人负责免费提供。</w:t>
      </w:r>
      <w:r>
        <w:rPr>
          <w:rFonts w:hint="eastAsia" w:ascii="仿宋" w:hAnsi="仿宋" w:eastAsia="仿宋" w:cs="仿宋"/>
          <w:b/>
          <w:bCs/>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b/>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u w:val="single"/>
          <w:lang w:val="en-US" w:eastAsia="zh-CN" w:bidi="ar-SA"/>
        </w:rPr>
        <w:t xml:space="preserve">6）需承包人办理的有关施工场地交通、环卫和施工噪音管理等手续：由承包人负责承担，费用也由承包方承担并综合考虑在投标报价内。</w:t>
      </w:r>
      <w:r>
        <w:rPr>
          <w:rFonts w:hint="eastAsia" w:ascii="仿宋" w:hAnsi="仿宋" w:eastAsia="仿宋" w:cs="仿宋"/>
          <w:b/>
          <w:bCs/>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b/>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u w:val="single"/>
          <w:lang w:val="en-US" w:eastAsia="zh-CN" w:bidi="ar-SA"/>
        </w:rPr>
        <w:t xml:space="preserve">7）承包人综合考虑本项目全线封闭施工，且考虑可能存在的半幅道路施工，因此可能增加的费用综合考虑在投标报价内，结算时不再增加于此相关的费用。</w:t>
      </w:r>
      <w:r>
        <w:rPr>
          <w:rFonts w:hint="eastAsia" w:ascii="仿宋" w:hAnsi="仿宋" w:eastAsia="仿宋" w:cs="仿宋"/>
          <w:b/>
          <w:bCs/>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b/>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u w:val="single"/>
          <w:lang w:val="en-US" w:eastAsia="zh-CN" w:bidi="ar-SA"/>
        </w:rPr>
        <w:t xml:space="preserve">8）已完工程成品保护的特殊要求及费用承担：由承包人负责承担。</w:t>
      </w:r>
      <w:r>
        <w:rPr>
          <w:rFonts w:hint="eastAsia" w:ascii="仿宋" w:hAnsi="仿宋" w:eastAsia="仿宋" w:cs="仿宋"/>
          <w:b/>
          <w:bCs/>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b/>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u w:val="single"/>
          <w:lang w:val="en-US" w:eastAsia="zh-CN" w:bidi="ar-SA"/>
        </w:rPr>
        <w:t xml:space="preserve">9）施工场地清洁卫生和要求：应按建设行政主管部门和相关部门的规定办理，所需费用由承包人负担。</w:t>
      </w:r>
      <w:r>
        <w:rPr>
          <w:rFonts w:hint="eastAsia" w:ascii="仿宋" w:hAnsi="仿宋" w:eastAsia="仿宋" w:cs="仿宋"/>
          <w:b/>
          <w:bCs/>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b/>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u w:val="single"/>
          <w:lang w:val="en-US" w:eastAsia="zh-CN" w:bidi="ar-SA"/>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rPr>
          <w:rFonts w:hint="eastAsia" w:ascii="仿宋" w:hAnsi="仿宋" w:eastAsia="仿宋" w:cs="仿宋"/>
          <w:b/>
          <w:bCs/>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b/>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u w:val="single"/>
          <w:lang w:val="en-US" w:eastAsia="zh-CN" w:bidi="ar-SA"/>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rPr>
          <w:rFonts w:hint="eastAsia" w:ascii="仿宋" w:hAnsi="仿宋" w:eastAsia="仿宋" w:cs="仿宋"/>
          <w:b/>
          <w:bCs/>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b/>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u w:val="single"/>
          <w:lang w:val="en-US" w:eastAsia="zh-CN" w:bidi="ar-SA"/>
        </w:rPr>
        <w:t xml:space="preserve">12）承包人必须对工程现场施工人员全部实行实名制考勤管理，签订劳动合同，设立工资存储专户，按照工程进度和工人实名制登记信息，按月足额由银行代发工资。</w:t>
      </w:r>
      <w:r>
        <w:rPr>
          <w:rFonts w:hint="eastAsia" w:ascii="仿宋" w:hAnsi="仿宋" w:eastAsia="仿宋" w:cs="仿宋"/>
          <w:b/>
          <w:bCs/>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b/>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u w:val="single"/>
          <w:lang w:val="en-US" w:eastAsia="zh-CN" w:bidi="ar-SA"/>
        </w:rPr>
        <w:t xml:space="preserve">13）承包人应按发包人的指令，完成发包人要求的对工程内容的任何增加和删减；费用按相关条款执行。</w:t>
      </w:r>
      <w:r>
        <w:rPr>
          <w:rFonts w:hint="eastAsia" w:ascii="仿宋" w:hAnsi="仿宋" w:eastAsia="仿宋" w:cs="仿宋"/>
          <w:b/>
          <w:bCs/>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b/>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u w:val="single"/>
          <w:lang w:val="en-US" w:eastAsia="zh-CN" w:bidi="ar-SA"/>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rPr>
          <w:rFonts w:hint="eastAsia" w:ascii="仿宋" w:hAnsi="仿宋" w:eastAsia="仿宋" w:cs="仿宋"/>
          <w:b/>
          <w:bCs/>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b/>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u w:val="single"/>
          <w:lang w:val="en-US" w:eastAsia="zh-CN" w:bidi="ar-SA"/>
        </w:rPr>
        <w:t xml:space="preserve">15）承包人投标前自行踏勘现场，充分了解现在实际情况，根据现在实际情况展开施工，不得以现场场区不满足施工布局、已完施工的建筑物存在施工缺陷等问题拒绝施工或要求增加费用。 </w:t>
      </w:r>
      <w:r>
        <w:rPr>
          <w:rFonts w:hint="eastAsia" w:ascii="仿宋" w:hAnsi="仿宋" w:eastAsia="仿宋" w:cs="仿宋"/>
          <w:b/>
          <w:bCs/>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b/>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u w:val="single"/>
          <w:lang w:val="en-US" w:eastAsia="zh-CN" w:bidi="ar-SA"/>
        </w:rPr>
        <w:t xml:space="preserve">16）检测机构检测费用不单独列项，供应商应综合考虑在企业管理费中，结算时不再调整。招标人如需增加抽检，检测合格费用由招标人支付；检测不合格，视为供应商违约，检测费、整改至合格的费用由供应商支付，且需要支付相关分项工程5%的违约金。</w:t>
      </w:r>
      <w:r>
        <w:rPr>
          <w:rFonts w:hint="eastAsia" w:ascii="仿宋" w:hAnsi="仿宋" w:eastAsia="仿宋" w:cs="仿宋"/>
          <w:b/>
          <w:bCs/>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3.2项目经理</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3.2.1项目经理：</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姓    名：</w:t>
      </w:r>
      <w:r>
        <w:rPr>
          <w:rFonts w:hint="eastAsia" w:ascii="仿宋" w:hAnsi="仿宋" w:eastAsia="仿宋" w:cs="仿宋"/>
          <w:b/>
          <w:bCs/>
          <w:color w:val="000000"/>
          <w:sz w:val="24"/>
          <w:szCs w:val="24"/>
          <w:highlight w:val="none"/>
          <w:u w:val="single"/>
          <w:lang w:val="en-US" w:eastAsia="zh-CN" w:bidi="ar-SA"/>
        </w:rPr>
        <w:t xml:space="preserve">                                     </w:t>
      </w:r>
      <w:r>
        <w:rPr>
          <w:rFonts w:hint="eastAsia" w:ascii="仿宋" w:hAnsi="仿宋" w:eastAsia="仿宋" w:cs="仿宋"/>
          <w:b/>
          <w:bCs/>
          <w:color w:val="000000"/>
          <w:sz w:val="24"/>
          <w:szCs w:val="24"/>
          <w:highlight w:val="none"/>
          <w:lang w:val="en-US" w:eastAsia="zh-CN" w:bidi="ar-SA"/>
        </w:rPr>
        <w:t xml:space="preserve">；</w:t>
      </w:r>
      <w:r>
        <w:rPr>
          <w:rFonts w:hint="eastAsia" w:ascii="仿宋" w:hAnsi="仿宋" w:eastAsia="仿宋" w:cs="仿宋"/>
          <w:b/>
          <w:bCs/>
          <w:color w:val="000000"/>
          <w:sz w:val="24"/>
          <w:szCs w:val="24"/>
          <w:highlight w:val="none"/>
          <w:lang w:val="en-US" w:eastAsia="zh-CN" w:bidi="ar-SA"/>
        </w:rPr>
        <w:tab/>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身份证号：</w:t>
      </w:r>
      <w:r>
        <w:rPr>
          <w:rFonts w:hint="eastAsia" w:ascii="仿宋" w:hAnsi="仿宋" w:eastAsia="仿宋" w:cs="仿宋"/>
          <w:b/>
          <w:bCs/>
          <w:color w:val="000000"/>
          <w:sz w:val="24"/>
          <w:szCs w:val="24"/>
          <w:highlight w:val="none"/>
          <w:u w:val="single"/>
          <w:lang w:val="en-US" w:eastAsia="zh-CN" w:bidi="ar-SA"/>
        </w:rPr>
        <w:t xml:space="preserve">                                     </w:t>
      </w:r>
      <w:r>
        <w:rPr>
          <w:rFonts w:hint="eastAsia" w:ascii="仿宋" w:hAnsi="仿宋" w:eastAsia="仿宋" w:cs="仿宋"/>
          <w:b/>
          <w:bCs/>
          <w:color w:val="000000"/>
          <w:sz w:val="24"/>
          <w:szCs w:val="24"/>
          <w:highlight w:val="none"/>
          <w:lang w:val="en-US" w:eastAsia="zh-CN" w:bidi="ar-SA"/>
        </w:rPr>
        <w:t xml:space="preserve">；</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建造师执业资格等级：</w:t>
      </w:r>
      <w:r>
        <w:rPr>
          <w:rFonts w:hint="eastAsia" w:ascii="仿宋" w:hAnsi="仿宋" w:eastAsia="仿宋" w:cs="仿宋"/>
          <w:b/>
          <w:bCs/>
          <w:color w:val="000000"/>
          <w:sz w:val="24"/>
          <w:szCs w:val="24"/>
          <w:highlight w:val="none"/>
          <w:u w:val="single"/>
          <w:lang w:val="en-US" w:eastAsia="zh-CN" w:bidi="ar-SA"/>
        </w:rPr>
        <w:t xml:space="preserve">                           </w:t>
      </w:r>
      <w:r>
        <w:rPr>
          <w:rFonts w:hint="eastAsia" w:ascii="仿宋" w:hAnsi="仿宋" w:eastAsia="仿宋" w:cs="仿宋"/>
          <w:b/>
          <w:bCs/>
          <w:color w:val="000000"/>
          <w:sz w:val="24"/>
          <w:szCs w:val="24"/>
          <w:highlight w:val="none"/>
          <w:lang w:val="en-US" w:eastAsia="zh-CN" w:bidi="ar-SA"/>
        </w:rPr>
        <w:t xml:space="preserve">；</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建造师注册证书号：</w:t>
      </w:r>
      <w:r>
        <w:rPr>
          <w:rFonts w:hint="eastAsia" w:ascii="仿宋" w:hAnsi="仿宋" w:eastAsia="仿宋" w:cs="仿宋"/>
          <w:b/>
          <w:bCs/>
          <w:color w:val="000000"/>
          <w:sz w:val="24"/>
          <w:szCs w:val="24"/>
          <w:highlight w:val="none"/>
          <w:u w:val="single"/>
          <w:lang w:val="en-US" w:eastAsia="zh-CN" w:bidi="ar-SA"/>
        </w:rPr>
        <w:t xml:space="preserve">                             </w:t>
      </w:r>
      <w:r>
        <w:rPr>
          <w:rFonts w:hint="eastAsia" w:ascii="仿宋" w:hAnsi="仿宋" w:eastAsia="仿宋" w:cs="仿宋"/>
          <w:b/>
          <w:bCs/>
          <w:color w:val="000000"/>
          <w:sz w:val="24"/>
          <w:szCs w:val="24"/>
          <w:highlight w:val="none"/>
          <w:lang w:val="en-US" w:eastAsia="zh-CN" w:bidi="ar-SA"/>
        </w:rPr>
        <w:t xml:space="preserve">；</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建造师执业印章号：</w:t>
      </w:r>
      <w:r>
        <w:rPr>
          <w:rFonts w:hint="eastAsia" w:ascii="仿宋" w:hAnsi="仿宋" w:eastAsia="仿宋" w:cs="仿宋"/>
          <w:b/>
          <w:bCs/>
          <w:color w:val="000000"/>
          <w:sz w:val="24"/>
          <w:szCs w:val="24"/>
          <w:highlight w:val="none"/>
          <w:u w:val="single"/>
          <w:lang w:val="en-US" w:eastAsia="zh-CN" w:bidi="ar-SA"/>
        </w:rPr>
        <w:t xml:space="preserve">                             </w:t>
      </w:r>
      <w:r>
        <w:rPr>
          <w:rFonts w:hint="eastAsia" w:ascii="仿宋" w:hAnsi="仿宋" w:eastAsia="仿宋" w:cs="仿宋"/>
          <w:b/>
          <w:bCs/>
          <w:color w:val="000000"/>
          <w:sz w:val="24"/>
          <w:szCs w:val="24"/>
          <w:highlight w:val="none"/>
          <w:lang w:val="en-US" w:eastAsia="zh-CN" w:bidi="ar-SA"/>
        </w:rPr>
        <w:t xml:space="preserve">；</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安全生产考核合格证书号：</w:t>
      </w:r>
      <w:r>
        <w:rPr>
          <w:rFonts w:hint="eastAsia" w:ascii="仿宋" w:hAnsi="仿宋" w:eastAsia="仿宋" w:cs="仿宋"/>
          <w:b/>
          <w:bCs/>
          <w:color w:val="000000"/>
          <w:sz w:val="24"/>
          <w:szCs w:val="24"/>
          <w:highlight w:val="none"/>
          <w:u w:val="single"/>
          <w:lang w:val="en-US" w:eastAsia="zh-CN" w:bidi="ar-SA"/>
        </w:rPr>
        <w:t xml:space="preserve">                       </w:t>
      </w:r>
      <w:r>
        <w:rPr>
          <w:rFonts w:hint="eastAsia" w:ascii="仿宋" w:hAnsi="仿宋" w:eastAsia="仿宋" w:cs="仿宋"/>
          <w:b/>
          <w:bCs/>
          <w:color w:val="000000"/>
          <w:sz w:val="24"/>
          <w:szCs w:val="24"/>
          <w:highlight w:val="none"/>
          <w:lang w:val="en-US" w:eastAsia="zh-CN" w:bidi="ar-SA"/>
        </w:rPr>
        <w:t xml:space="preserve">；</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联系电话：</w:t>
      </w:r>
      <w:r>
        <w:rPr>
          <w:rFonts w:hint="eastAsia" w:ascii="仿宋" w:hAnsi="仿宋" w:eastAsia="仿宋" w:cs="仿宋"/>
          <w:b/>
          <w:bCs/>
          <w:color w:val="000000"/>
          <w:sz w:val="24"/>
          <w:szCs w:val="24"/>
          <w:highlight w:val="none"/>
          <w:u w:val="single"/>
          <w:lang w:val="en-US" w:eastAsia="zh-CN" w:bidi="ar-SA"/>
        </w:rPr>
        <w:t xml:space="preserve">                                     </w:t>
      </w:r>
      <w:r>
        <w:rPr>
          <w:rFonts w:hint="eastAsia" w:ascii="仿宋" w:hAnsi="仿宋" w:eastAsia="仿宋" w:cs="仿宋"/>
          <w:b/>
          <w:bCs/>
          <w:color w:val="000000"/>
          <w:sz w:val="24"/>
          <w:szCs w:val="24"/>
          <w:highlight w:val="none"/>
          <w:lang w:val="en-US" w:eastAsia="zh-CN" w:bidi="ar-SA"/>
        </w:rPr>
        <w:t xml:space="preserve">；</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电子信箱：</w:t>
      </w:r>
      <w:r>
        <w:rPr>
          <w:rFonts w:hint="eastAsia" w:ascii="仿宋" w:hAnsi="仿宋" w:eastAsia="仿宋" w:cs="仿宋"/>
          <w:b/>
          <w:bCs/>
          <w:color w:val="000000"/>
          <w:sz w:val="24"/>
          <w:szCs w:val="24"/>
          <w:highlight w:val="none"/>
          <w:u w:val="single"/>
          <w:lang w:val="en-US" w:eastAsia="zh-CN" w:bidi="ar-SA"/>
        </w:rPr>
        <w:t xml:space="preserve">                                     </w:t>
      </w:r>
      <w:r>
        <w:rPr>
          <w:rFonts w:hint="eastAsia" w:ascii="仿宋" w:hAnsi="仿宋" w:eastAsia="仿宋" w:cs="仿宋"/>
          <w:b/>
          <w:bCs/>
          <w:color w:val="000000"/>
          <w:sz w:val="24"/>
          <w:szCs w:val="24"/>
          <w:highlight w:val="none"/>
          <w:lang w:val="en-US" w:eastAsia="zh-CN" w:bidi="ar-SA"/>
        </w:rPr>
        <w:t xml:space="preserve">；</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通信地址：</w:t>
      </w:r>
      <w:r>
        <w:rPr>
          <w:rFonts w:hint="eastAsia" w:ascii="仿宋" w:hAnsi="仿宋" w:eastAsia="仿宋" w:cs="仿宋"/>
          <w:b/>
          <w:bCs/>
          <w:color w:val="000000"/>
          <w:sz w:val="24"/>
          <w:szCs w:val="24"/>
          <w:highlight w:val="none"/>
          <w:u w:val="single"/>
          <w:lang w:val="en-US" w:eastAsia="zh-CN" w:bidi="ar-SA"/>
        </w:rPr>
        <w:t xml:space="preserve">                                     </w:t>
      </w:r>
      <w:r>
        <w:rPr>
          <w:rFonts w:hint="eastAsia" w:ascii="仿宋" w:hAnsi="仿宋" w:eastAsia="仿宋" w:cs="仿宋"/>
          <w:b/>
          <w:bCs/>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承包人对项目经理的授权范围如下：</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1.领导、决策，调集企业所属各单位、各部门为项目进行全面服务和控制。</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2.代表承包人履行对业主的合约，并受业主委托行使对项目所有分包商统一指挥、协调、管理权；</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3.负责组织编制与审批工程总体进度计划及其修订与调整；</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4.负责组织编制与审批质量保证计划及其修订与调整；</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5.负责组织编制与审批主要物资供应与采购计划及其修订与调整；</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6.负责组织编制与审批工程分包计划及其修订与调整；</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7.组织工程成本的分析、预测及控制，对项目资金管理与财务运作负责；</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8.与业主、监理保持经常沟通，了解业主需求，解决随时出现的问题，替业主排忧解难，保护业主利益；</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9.负责组织人力资源调配、内部和外部关系协调；遵照合同约定及施工组织设计中的内容实施于工程，当超出实施范围应向上级决策机构申报</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关于项目经理每月在施工现场的时间要求：</w:t>
      </w:r>
      <w:r>
        <w:rPr>
          <w:rFonts w:hint="eastAsia" w:ascii="仿宋" w:hAnsi="仿宋" w:eastAsia="仿宋" w:cs="仿宋"/>
          <w:color w:val="000000"/>
          <w:sz w:val="24"/>
          <w:szCs w:val="24"/>
          <w:highlight w:val="none"/>
          <w:u w:val="single"/>
          <w:lang w:val="en-US" w:eastAsia="zh-CN" w:bidi="ar-SA"/>
        </w:rPr>
        <w:t xml:space="preserve"> 注册建造师为本单位人员，且资格审查合格后不再更换。中标后，项目经理必须在现场组织施工，每周至少在现场 5 日，每日不少于 8 小时，切实发挥作用，未经发包人书面同意，不得离开现场，否则按次处罚，2000 元/次，累计 5 次发包人有权单方面终止合同，并由承包人承担一切相应后果 。施工组织设计中现场管理机构的其它人员必须按期到位，否则应向发包人支付违约金1000元/日·人。</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承包人未提交劳动合同，以及没有为项目经理缴纳社会保险证明的违约责任：</w:t>
      </w:r>
      <w:r>
        <w:rPr>
          <w:rFonts w:hint="eastAsia" w:ascii="仿宋" w:hAnsi="仿宋" w:eastAsia="仿宋" w:cs="仿宋"/>
          <w:color w:val="000000"/>
          <w:sz w:val="24"/>
          <w:szCs w:val="24"/>
          <w:highlight w:val="none"/>
          <w:u w:val="single"/>
          <w:lang w:val="en-US" w:eastAsia="zh-CN" w:bidi="ar-SA"/>
        </w:rPr>
        <w:t xml:space="preserve">承包人承担叁万元的违约金，责令限期提交劳动合同并补缴社会保险</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项目经理未经批准，擅自离开施工现场的违约责任：</w:t>
      </w:r>
      <w:r>
        <w:rPr>
          <w:rFonts w:hint="eastAsia" w:ascii="仿宋" w:hAnsi="仿宋" w:eastAsia="仿宋" w:cs="仿宋"/>
          <w:color w:val="000000"/>
          <w:sz w:val="24"/>
          <w:szCs w:val="24"/>
          <w:highlight w:val="none"/>
          <w:u w:val="single"/>
          <w:lang w:val="en-US" w:eastAsia="zh-CN" w:bidi="ar-SA"/>
        </w:rPr>
        <w:t xml:space="preserve">每查实一次向发包人支付违约金2000元，费用从当期应付工程款中直接扣除。如有特殊情况离开现场，应提前报请监理人、发包人同意 ；施工组织设计中现场管理机构的其它人员必须按期到位，否则应向发包人支付违约金1000元/日·人</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3.2.2承包人擅自更换项目经理的违约责任：</w:t>
      </w:r>
      <w:r>
        <w:rPr>
          <w:rFonts w:hint="eastAsia" w:ascii="仿宋" w:hAnsi="仿宋" w:eastAsia="仿宋" w:cs="仿宋"/>
          <w:color w:val="000000"/>
          <w:sz w:val="24"/>
          <w:szCs w:val="24"/>
          <w:highlight w:val="none"/>
          <w:u w:val="single"/>
          <w:lang w:val="en-US" w:eastAsia="zh-CN" w:bidi="ar-SA"/>
        </w:rPr>
        <w:t xml:space="preserve">本项目在建设过程中不得擅自更换项目负责人（注册建造师）、技术负责人和项目组人员，发包人有权要求承包人承担壹拾万元的违约金，并有权解除合同并责令承包人退场，由此产生的一切损失及后果由承包人承担。如需更换则需发包人、监理方、建设主管部门同时认可、办理相应手续后方可更换</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3.2.3承包人无正当理由拒绝更换项目经理的违约责任：</w:t>
      </w:r>
      <w:r>
        <w:rPr>
          <w:rFonts w:hint="eastAsia" w:ascii="仿宋" w:hAnsi="仿宋" w:eastAsia="仿宋" w:cs="仿宋"/>
          <w:color w:val="000000"/>
          <w:sz w:val="24"/>
          <w:szCs w:val="24"/>
          <w:highlight w:val="none"/>
          <w:u w:val="single"/>
          <w:lang w:val="en-US" w:eastAsia="zh-CN" w:bidi="ar-SA"/>
        </w:rPr>
        <w:t xml:space="preserve">发包人有权要求承包人承担壹拾万元的违约金，并有权解除合同并责令承包人退场，由此产生的一切损失及后果由承包人承担。</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3.3承包人人员</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3.3.1承包人提交项目管理机构及施工现场管理人员安排报告的期限：</w:t>
      </w:r>
      <w:r>
        <w:rPr>
          <w:rFonts w:hint="eastAsia" w:ascii="仿宋" w:hAnsi="仿宋" w:eastAsia="仿宋" w:cs="仿宋"/>
          <w:color w:val="000000"/>
          <w:sz w:val="24"/>
          <w:szCs w:val="24"/>
          <w:highlight w:val="none"/>
          <w:u w:val="single"/>
          <w:lang w:val="en-US" w:eastAsia="zh-CN" w:bidi="ar-SA"/>
        </w:rPr>
        <w:t xml:space="preserve">合同签订后7天内</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3.3.2承包人无正当理由拒绝撤换主要施工管理人员的违约责任</w:t>
      </w:r>
      <w:r>
        <w:rPr>
          <w:rFonts w:hint="eastAsia" w:ascii="仿宋" w:hAnsi="仿宋" w:eastAsia="仿宋" w:cs="仿宋"/>
          <w:color w:val="000000"/>
          <w:sz w:val="24"/>
          <w:szCs w:val="24"/>
          <w:highlight w:val="none"/>
          <w:u w:val="single"/>
          <w:lang w:val="en-US" w:eastAsia="zh-CN" w:bidi="ar-SA"/>
        </w:rPr>
        <w:t xml:space="preserve">：发包人有权要求承包人承担叁万元的违约金，并有权解除合同并责令承包人退场，由此产生的一切损失及后果由承包人承担</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3.3.3承包人主要施工管理人员离开施工现场的批准要求：</w:t>
      </w:r>
      <w:r>
        <w:rPr>
          <w:rFonts w:hint="eastAsia" w:ascii="仿宋" w:hAnsi="仿宋" w:eastAsia="仿宋" w:cs="仿宋"/>
          <w:color w:val="000000"/>
          <w:sz w:val="24"/>
          <w:szCs w:val="24"/>
          <w:highlight w:val="none"/>
          <w:u w:val="single"/>
          <w:lang w:val="en-US" w:eastAsia="zh-CN" w:bidi="ar-SA"/>
        </w:rPr>
        <w:t xml:space="preserve">由总监理工程师批准，发包人认可后方可离开</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3.3.4承包人擅自更换主要施工管理人员的违约责任：</w:t>
      </w:r>
      <w:r>
        <w:rPr>
          <w:rFonts w:hint="eastAsia" w:ascii="仿宋" w:hAnsi="仿宋" w:eastAsia="仿宋" w:cs="仿宋"/>
          <w:color w:val="000000"/>
          <w:sz w:val="24"/>
          <w:szCs w:val="24"/>
          <w:highlight w:val="none"/>
          <w:u w:val="single"/>
          <w:lang w:val="en-US" w:eastAsia="zh-CN" w:bidi="ar-SA"/>
        </w:rPr>
        <w:t xml:space="preserve">发包人有权要求承包人承担壹万元的违约金，并有权解除合同并责令承包人退场，由此产生的一切损失及后果由承包人承担</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承包人主要施工管理人员擅自离开施工现场的违约责任：</w:t>
      </w:r>
      <w:r>
        <w:rPr>
          <w:rFonts w:hint="eastAsia" w:ascii="仿宋" w:hAnsi="仿宋" w:eastAsia="仿宋" w:cs="仿宋"/>
          <w:color w:val="000000"/>
          <w:sz w:val="24"/>
          <w:szCs w:val="24"/>
          <w:highlight w:val="none"/>
          <w:u w:val="single"/>
          <w:lang w:val="en-US" w:eastAsia="zh-CN" w:bidi="ar-SA"/>
        </w:rPr>
        <w:t xml:space="preserve">承包人承担壹万元/次的违约金，承包人承担及因上述违约给发包人造成的全部损失</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w:t>
      </w:r>
      <w:bookmarkStart w:id="15" w:name="_Toc303539102"/>
      <w:r/>
      <w:bookmarkStart w:id="16" w:name="_Toc296891199"/>
      <w:r/>
      <w:bookmarkStart w:id="17" w:name="_Toc297120459"/>
      <w:r/>
      <w:bookmarkStart w:id="18" w:name="_Toc304295523"/>
      <w:r/>
      <w:bookmarkStart w:id="19" w:name="_Toc296890987"/>
      <w:r/>
      <w:bookmarkStart w:id="20" w:name="_Toc297123492"/>
      <w:r/>
      <w:bookmarkStart w:id="21" w:name="_Toc296503159"/>
      <w:r/>
      <w:bookmarkStart w:id="22" w:name="_Toc297216151"/>
      <w:r/>
      <w:bookmarkStart w:id="23" w:name="_Toc296346660"/>
      <w:r/>
      <w:bookmarkStart w:id="24" w:name="_Toc292559364"/>
      <w:r/>
      <w:bookmarkStart w:id="25" w:name="_Toc312677988"/>
      <w:r/>
      <w:bookmarkStart w:id="26" w:name="_Toc300934945"/>
      <w:r/>
      <w:bookmarkStart w:id="27" w:name="_Toc297048345"/>
      <w:r/>
      <w:bookmarkStart w:id="28" w:name="_Toc292559869"/>
      <w:r/>
      <w:bookmarkStart w:id="29" w:name="_Toc296944498"/>
      <w:r/>
      <w:bookmarkStart w:id="30" w:name="_Toc296347158"/>
      <w:r>
        <w:rPr>
          <w:rFonts w:hint="eastAsia" w:ascii="仿宋" w:hAnsi="仿宋" w:eastAsia="仿宋" w:cs="仿宋"/>
          <w:color w:val="000000"/>
          <w:sz w:val="24"/>
          <w:szCs w:val="24"/>
          <w:highlight w:val="none"/>
          <w:lang w:val="en-US" w:eastAsia="zh-CN" w:bidi="ar-SA"/>
        </w:rPr>
        <w:t xml:space="preserve">.5分包</w:t>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w:t>
      </w:r>
      <w:bookmarkStart w:id="31" w:name="_Toc297120460"/>
      <w:r/>
      <w:bookmarkStart w:id="32" w:name="_Toc303539103"/>
      <w:r/>
      <w:bookmarkStart w:id="33" w:name="_Toc297216152"/>
      <w:r/>
      <w:bookmarkStart w:id="34" w:name="_Toc297048346"/>
      <w:r/>
      <w:bookmarkStart w:id="35" w:name="_Toc292559870"/>
      <w:r/>
      <w:bookmarkStart w:id="36" w:name="_Toc304295524"/>
      <w:r/>
      <w:bookmarkStart w:id="37" w:name="_Toc300934946"/>
      <w:r/>
      <w:bookmarkStart w:id="38" w:name="_Toc296347159"/>
      <w:r/>
      <w:bookmarkStart w:id="39" w:name="_Toc296944499"/>
      <w:r/>
      <w:bookmarkStart w:id="40" w:name="_Toc296346661"/>
      <w:r/>
      <w:bookmarkStart w:id="41" w:name="_Toc292559365"/>
      <w:r/>
      <w:bookmarkStart w:id="42" w:name="_Toc296891200"/>
      <w:r/>
      <w:bookmarkStart w:id="43" w:name="_Toc296503160"/>
      <w:r/>
      <w:bookmarkStart w:id="44" w:name="_Toc296890988"/>
      <w:r/>
      <w:bookmarkStart w:id="45" w:name="_Toc318581158"/>
      <w:r/>
      <w:bookmarkStart w:id="46" w:name="_Toc312677989"/>
      <w:r/>
      <w:bookmarkStart w:id="47" w:name="_Toc297123493"/>
      <w:r>
        <w:rPr>
          <w:rFonts w:hint="eastAsia" w:ascii="仿宋" w:hAnsi="仿宋" w:eastAsia="仿宋" w:cs="仿宋"/>
          <w:color w:val="000000"/>
          <w:sz w:val="24"/>
          <w:szCs w:val="24"/>
          <w:highlight w:val="none"/>
          <w:lang w:val="en-US" w:eastAsia="zh-CN" w:bidi="ar-SA"/>
        </w:rPr>
        <w:t xml:space="preserve">.5.1分包的一般约定</w:t>
      </w:r>
      <w:r>
        <w:rPr>
          <w:rFonts w:hint="eastAsia" w:ascii="仿宋" w:hAnsi="仿宋" w:eastAsia="仿宋" w:cs="仿宋"/>
          <w:color w:val="000000"/>
          <w:sz w:val="24"/>
          <w:szCs w:val="24"/>
          <w:highlight w:val="non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禁止分包的工程包括：</w:t>
      </w:r>
      <w:r>
        <w:rPr>
          <w:rFonts w:hint="eastAsia" w:ascii="仿宋" w:hAnsi="仿宋" w:eastAsia="仿宋" w:cs="仿宋"/>
          <w:color w:val="000000"/>
          <w:sz w:val="24"/>
          <w:szCs w:val="24"/>
          <w:highlight w:val="none"/>
          <w:u w:val="single"/>
          <w:lang w:val="en-US" w:eastAsia="zh-CN" w:bidi="ar-SA"/>
        </w:rPr>
        <w:t xml:space="preserve">本工程禁止违法分包</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主体结构、关键性工作的范围：</w:t>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7"/>
      <w:r>
        <w:rPr>
          <w:rFonts w:hint="eastAsia" w:ascii="仿宋" w:hAnsi="仿宋" w:eastAsia="仿宋" w:cs="仿宋"/>
          <w:color w:val="000000"/>
          <w:sz w:val="24"/>
          <w:szCs w:val="24"/>
          <w:highlight w:val="none"/>
          <w:u w:val="single"/>
          <w:lang w:val="en-US" w:eastAsia="zh-CN" w:bidi="ar-SA"/>
        </w:rPr>
        <w:t xml:space="preserve">执行国家相关法律、法规规定</w:t>
      </w:r>
      <w:r>
        <w:rPr>
          <w:rFonts w:hint="eastAsia" w:ascii="仿宋" w:hAnsi="仿宋" w:eastAsia="仿宋" w:cs="仿宋"/>
          <w:color w:val="000000"/>
          <w:sz w:val="24"/>
          <w:szCs w:val="24"/>
          <w:highlight w:val="none"/>
          <w:lang w:val="en-US" w:eastAsia="zh-CN" w:bidi="ar-SA"/>
        </w:rPr>
        <w:t xml:space="preserve">。</w:t>
      </w:r>
      <w:bookmarkEnd w:id="45"/>
      <w:r/>
      <w:bookmarkEnd w:id="46"/>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w:t>
      </w:r>
      <w:bookmarkStart w:id="48" w:name="_Toc318581159"/>
      <w:r/>
      <w:bookmarkStart w:id="49" w:name="_Toc312677990"/>
      <w:r>
        <w:rPr>
          <w:rFonts w:hint="eastAsia" w:ascii="仿宋" w:hAnsi="仿宋" w:eastAsia="仿宋" w:cs="仿宋"/>
          <w:color w:val="000000"/>
          <w:sz w:val="24"/>
          <w:szCs w:val="24"/>
          <w:highlight w:val="none"/>
          <w:lang w:val="en-US" w:eastAsia="zh-CN" w:bidi="ar-SA"/>
        </w:rPr>
        <w:t xml:space="preserve">.5.2分包的确定</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允许分包的专业工程包括：</w:t>
      </w:r>
      <w:r>
        <w:rPr>
          <w:rFonts w:hint="eastAsia" w:ascii="仿宋" w:hAnsi="仿宋" w:eastAsia="仿宋" w:cs="仿宋"/>
          <w:color w:val="000000"/>
          <w:sz w:val="24"/>
          <w:szCs w:val="24"/>
          <w:highlight w:val="none"/>
          <w:u w:val="single"/>
          <w:lang w:val="en-US" w:eastAsia="zh-CN" w:bidi="ar-SA"/>
        </w:rPr>
        <w:t xml:space="preserve">执行国家相关法律、法规规定</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其他关于分包的约定：</w:t>
      </w:r>
      <w:r>
        <w:rPr>
          <w:rFonts w:hint="eastAsia" w:ascii="仿宋" w:hAnsi="仿宋" w:eastAsia="仿宋" w:cs="仿宋"/>
          <w:color w:val="000000"/>
          <w:sz w:val="24"/>
          <w:szCs w:val="24"/>
          <w:highlight w:val="none"/>
          <w:u w:val="single"/>
          <w:lang w:val="en-US" w:eastAsia="zh-CN" w:bidi="ar-SA"/>
        </w:rPr>
        <w:t xml:space="preserve"> 除通用合同条款的约定外，分包还应遵循以下约定：</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(2)承包人应保障分包工作不得再次分包。</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3.5.3分包合同价款</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关于分包合同价款支付的约定：</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bookmarkEnd w:id="48"/>
      <w:r/>
      <w:bookmarkEnd w:id="49"/>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3.6工程照管与成品、半成品保护</w:t>
      </w:r>
      <w:r>
        <w:rPr>
          <w:rFonts w:hint="eastAsia" w:ascii="仿宋" w:hAnsi="仿宋" w:eastAsia="仿宋" w:cs="仿宋"/>
          <w:color w:val="000000"/>
          <w:sz w:val="24"/>
          <w:szCs w:val="24"/>
          <w:highlight w:val="non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b w:val="0"/>
          <w:bCs/>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承包人负责照管工程及工程相关的材料、工程设备的起始时间：</w:t>
      </w:r>
      <w:r>
        <w:rPr>
          <w:rFonts w:hint="eastAsia" w:ascii="仿宋" w:hAnsi="仿宋" w:eastAsia="仿宋" w:cs="仿宋"/>
          <w:b w:val="0"/>
          <w:bCs/>
          <w:color w:val="000000"/>
          <w:sz w:val="24"/>
          <w:szCs w:val="24"/>
          <w:highlight w:val="none"/>
          <w:u w:val="single"/>
          <w:lang w:val="en-US" w:eastAsia="zh-CN" w:bidi="ar-SA"/>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3.7履约担保</w:t>
      </w:r>
      <w:r>
        <w:rPr>
          <w:rFonts w:hint="eastAsia" w:ascii="仿宋" w:hAnsi="仿宋" w:eastAsia="仿宋" w:cs="仿宋"/>
          <w:color w:val="000000"/>
          <w:sz w:val="24"/>
          <w:szCs w:val="24"/>
          <w:highlight w:val="none"/>
          <w:lang w:val="en-US" w:eastAsia="zh-CN" w:bidi="ar-SA"/>
        </w:rPr>
      </w:r>
      <w:r/>
    </w:p>
    <w:p>
      <w:pPr>
        <w:pStyle w:val="1105"/>
        <w:ind w:firstLine="480"/>
        <w:keepLines w:val="0"/>
        <w:keepNext w:val="0"/>
        <w:pageBreakBefore w:val="0"/>
        <w:spacing w:after="0" w:line="36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承包人是否提供履约担保：</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firstLine="480"/>
        <w:keepLines w:val="0"/>
        <w:keepNext w:val="0"/>
        <w:pageBreakBefore w:val="0"/>
        <w:spacing w:after="0" w:line="360"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承包人提供履约担保的形式、金额及期限：</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u w:val="single"/>
          <w:lang w:val="en-US" w:eastAsia="zh-CN" w:bidi="ar-SA"/>
        </w:rPr>
      </w:r>
      <w:r/>
    </w:p>
    <w:p>
      <w:pPr>
        <w:pStyle w:val="1105"/>
        <w:ind w:firstLine="480"/>
        <w:keepLines w:val="0"/>
        <w:keepNext w:val="0"/>
        <w:pageBreakBefore w:val="0"/>
        <w:spacing w:after="0" w:line="360"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履约保证金的返还</w:t>
      </w:r>
      <w:r>
        <w:rPr>
          <w:rFonts w:hint="eastAsia" w:ascii="仿宋" w:hAnsi="仿宋" w:eastAsia="仿宋" w:cs="仿宋"/>
          <w:color w:val="000000"/>
          <w:sz w:val="24"/>
          <w:szCs w:val="24"/>
          <w:highlight w:val="none"/>
          <w:u w:val="none"/>
          <w:lang w:val="en-US" w:eastAsia="zh-CN" w:bidi="ar-SA"/>
        </w:rPr>
        <w:t xml:space="preserve">：</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u w:val="single"/>
          <w:lang w:val="en-US" w:eastAsia="zh-CN" w:bidi="ar-SA"/>
        </w:rPr>
      </w:r>
      <w:r/>
    </w:p>
    <w:p>
      <w:pPr>
        <w:pStyle w:val="1105"/>
        <w:ind w:left="0" w:right="0" w:firstLine="482"/>
        <w:jc w:val="both"/>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50" w:name="_Toc351203636"/>
      <w:r>
        <w:rPr>
          <w:rFonts w:hint="eastAsia" w:ascii="仿宋" w:hAnsi="仿宋" w:eastAsia="仿宋" w:cs="仿宋"/>
          <w:b/>
          <w:bCs/>
          <w:color w:val="000000"/>
          <w:sz w:val="24"/>
          <w:szCs w:val="24"/>
          <w:highlight w:val="none"/>
          <w:lang w:val="en-US" w:eastAsia="zh-CN" w:bidi="ar-SA"/>
        </w:rPr>
        <w:t xml:space="preserve">4</w:t>
      </w:r>
      <w:bookmarkStart w:id="51" w:name="_Toc297120462"/>
      <w:r/>
      <w:bookmarkStart w:id="52" w:name="_Toc296503162"/>
      <w:r/>
      <w:bookmarkStart w:id="53" w:name="_Toc296346663"/>
      <w:r/>
      <w:bookmarkStart w:id="54" w:name="_Toc296890990"/>
      <w:r/>
      <w:bookmarkStart w:id="55" w:name="_Toc267251413"/>
      <w:r/>
      <w:bookmarkStart w:id="56" w:name="_Toc297048348"/>
      <w:r/>
      <w:bookmarkStart w:id="57" w:name="_Toc296347161"/>
      <w:r/>
      <w:bookmarkStart w:id="58" w:name="_Toc292559871"/>
      <w:r/>
      <w:bookmarkStart w:id="59" w:name="_Toc296891202"/>
      <w:r/>
      <w:bookmarkStart w:id="60" w:name="_Toc292559366"/>
      <w:r/>
      <w:bookmarkStart w:id="61" w:name="_Toc296944501"/>
      <w:r>
        <w:rPr>
          <w:rFonts w:hint="eastAsia" w:ascii="仿宋" w:hAnsi="仿宋" w:eastAsia="仿宋" w:cs="仿宋"/>
          <w:b/>
          <w:bCs/>
          <w:color w:val="000000"/>
          <w:sz w:val="24"/>
          <w:szCs w:val="24"/>
          <w:highlight w:val="none"/>
          <w:lang w:val="en-US" w:eastAsia="zh-CN" w:bidi="ar-SA"/>
        </w:rPr>
        <w:t xml:space="preserve">.监</w:t>
      </w:r>
      <w:bookmarkEnd w:id="51"/>
      <w:r/>
      <w:bookmarkEnd w:id="52"/>
      <w:r/>
      <w:bookmarkEnd w:id="53"/>
      <w:r/>
      <w:bookmarkEnd w:id="54"/>
      <w:r/>
      <w:bookmarkEnd w:id="55"/>
      <w:r/>
      <w:bookmarkEnd w:id="56"/>
      <w:r/>
      <w:bookmarkEnd w:id="57"/>
      <w:r/>
      <w:bookmarkEnd w:id="58"/>
      <w:r/>
      <w:bookmarkEnd w:id="59"/>
      <w:r/>
      <w:bookmarkEnd w:id="60"/>
      <w:r/>
      <w:bookmarkEnd w:id="61"/>
      <w:r>
        <w:rPr>
          <w:rFonts w:hint="eastAsia" w:ascii="仿宋" w:hAnsi="仿宋" w:eastAsia="仿宋" w:cs="仿宋"/>
          <w:b/>
          <w:bCs/>
          <w:color w:val="000000"/>
          <w:sz w:val="24"/>
          <w:szCs w:val="24"/>
          <w:highlight w:val="none"/>
          <w:lang w:val="en-US" w:eastAsia="zh-CN" w:bidi="ar-SA"/>
        </w:rPr>
        <w:t xml:space="preserve">理人</w:t>
      </w:r>
      <w:bookmarkEnd w:id="50"/>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4.1监理人的一般规定</w:t>
      </w:r>
      <w:r>
        <w:rPr>
          <w:rFonts w:hint="eastAsia" w:ascii="仿宋" w:hAnsi="仿宋" w:eastAsia="仿宋" w:cs="仿宋"/>
          <w:color w:val="000000"/>
          <w:sz w:val="24"/>
          <w:szCs w:val="24"/>
          <w:highlight w:val="non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关于监理人的监理内容：</w:t>
      </w:r>
      <w:r>
        <w:rPr>
          <w:rFonts w:hint="eastAsia" w:ascii="仿宋" w:hAnsi="仿宋" w:eastAsia="仿宋" w:cs="仿宋"/>
          <w:color w:val="000000"/>
          <w:sz w:val="24"/>
          <w:szCs w:val="24"/>
          <w:highlight w:val="none"/>
          <w:u w:val="single"/>
          <w:lang w:val="en-US" w:eastAsia="zh-CN" w:bidi="ar-SA"/>
        </w:rPr>
        <w:t xml:space="preserve">/</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关于监理人的监理权限：</w:t>
      </w:r>
      <w:r>
        <w:rPr>
          <w:rFonts w:hint="eastAsia" w:ascii="仿宋" w:hAnsi="仿宋" w:eastAsia="仿宋" w:cs="仿宋"/>
          <w:color w:val="000000"/>
          <w:sz w:val="24"/>
          <w:szCs w:val="24"/>
          <w:highlight w:val="none"/>
          <w:u w:val="single"/>
          <w:lang w:val="en-US" w:eastAsia="zh-CN" w:bidi="ar-SA"/>
        </w:rPr>
        <w:t xml:space="preserve">/</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关于监理人在施工现场的办公场所、生活场所的提供和费用承担的约定：</w:t>
      </w:r>
      <w:r>
        <w:rPr>
          <w:rFonts w:hint="eastAsia" w:ascii="仿宋" w:hAnsi="仿宋" w:eastAsia="仿宋" w:cs="仿宋"/>
          <w:color w:val="000000"/>
          <w:sz w:val="24"/>
          <w:szCs w:val="24"/>
          <w:highlight w:val="none"/>
          <w:u w:val="single"/>
          <w:lang w:val="en-US" w:eastAsia="zh-CN" w:bidi="ar-SA"/>
        </w:rPr>
        <w:t xml:space="preserve">/</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4.2监理人员</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总监理工程师：</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姓    名：</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职    务：</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监理工程师执业资格证书号：</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电子信箱：</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通信地址：</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关于监理人的其他约定：</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4.3商定或确定</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在发包人和承包人不能通过协商达成一致意见时，发包人授权监理人对以下事项进行确定：</w:t>
      </w:r>
      <w:r>
        <w:rPr>
          <w:rFonts w:hint="eastAsia" w:ascii="仿宋" w:hAnsi="仿宋" w:eastAsia="仿宋" w:cs="仿宋"/>
          <w:color w:val="000000"/>
          <w:sz w:val="24"/>
          <w:szCs w:val="24"/>
          <w:highlight w:val="none"/>
          <w:lang w:val="en-US" w:eastAsia="zh-CN" w:bidi="ar-SA"/>
        </w:rPr>
      </w:r>
      <w:r/>
    </w:p>
    <w:p>
      <w:pPr>
        <w:pStyle w:val="1105"/>
        <w:numPr>
          <w:ilvl w:val="0"/>
          <w:numId w:val="8"/>
        </w:numPr>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2"/>
        <w:jc w:val="both"/>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62" w:name="_Toc351203637"/>
      <w:r>
        <w:rPr>
          <w:rFonts w:hint="eastAsia" w:ascii="仿宋" w:hAnsi="仿宋" w:eastAsia="仿宋" w:cs="仿宋"/>
          <w:b/>
          <w:bCs/>
          <w:color w:val="000000"/>
          <w:sz w:val="24"/>
          <w:szCs w:val="24"/>
          <w:highlight w:val="none"/>
          <w:lang w:val="en-US" w:eastAsia="zh-CN" w:bidi="ar-SA"/>
        </w:rPr>
        <w:t xml:space="preserve">5.工程质量</w:t>
      </w:r>
      <w:bookmarkEnd w:id="62"/>
      <w:r>
        <w:rPr>
          <w:rFonts w:hint="eastAsia" w:ascii="仿宋" w:hAnsi="仿宋" w:eastAsia="仿宋" w:cs="仿宋"/>
          <w:b/>
          <w:bCs/>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5.1质量要求</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5.1.1特殊质量标准和要求：</w:t>
      </w:r>
      <w:r>
        <w:rPr>
          <w:rFonts w:hint="eastAsia" w:ascii="仿宋" w:hAnsi="仿宋" w:eastAsia="仿宋" w:cs="仿宋"/>
          <w:bCs/>
          <w:color w:val="000000"/>
          <w:sz w:val="24"/>
          <w:szCs w:val="24"/>
          <w:highlight w:val="none"/>
          <w:u w:val="single"/>
          <w:lang w:val="en-US" w:eastAsia="zh-CN" w:bidi="ar-SA"/>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①承包人必须按发包人批准的施工组织设计、分项工程及关键部位的专项施工方案施工，现场放线后，须经监理、发包人专业工程师复核后才能施工，严把工序报验关。</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②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关于工程奖项的约定：</w:t>
      </w:r>
      <w:r>
        <w:rPr>
          <w:rFonts w:hint="eastAsia" w:ascii="仿宋" w:hAnsi="仿宋" w:eastAsia="仿宋" w:cs="仿宋"/>
          <w:color w:val="000000"/>
          <w:sz w:val="24"/>
          <w:szCs w:val="24"/>
          <w:highlight w:val="none"/>
          <w:u w:val="single"/>
          <w:lang w:val="en-US" w:eastAsia="zh-CN" w:bidi="ar-SA"/>
        </w:rPr>
        <w:t xml:space="preserve">按相关文件执行</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5.3隐蔽工程检查</w:t>
      </w:r>
      <w:r>
        <w:rPr>
          <w:rFonts w:hint="eastAsia" w:ascii="仿宋" w:hAnsi="仿宋" w:eastAsia="仿宋" w:cs="仿宋"/>
          <w:color w:val="000000"/>
          <w:sz w:val="24"/>
          <w:szCs w:val="24"/>
          <w:highlight w:val="none"/>
          <w:lang w:val="en-US" w:eastAsia="zh-CN" w:bidi="ar-SA"/>
        </w:rPr>
      </w:r>
      <w:r/>
    </w:p>
    <w:p>
      <w:pPr>
        <w:pStyle w:val="1432"/>
        <w:ind w:left="0" w:right="0" w:firstLine="480"/>
        <w:jc w:val="left"/>
        <w:spacing w:after="0" w:line="360"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隐蔽工程覆盖前的检查：工程具备隐蔽条件或达到专用条款约定的中间验收部位，承包人进行自检，并在隐蔽或中间验收前 48 小时前以书面形式通知发包</w:t>
      </w:r>
      <w:r>
        <w:rPr>
          <w:rFonts w:hint="eastAsia" w:ascii="仿宋" w:hAnsi="仿宋" w:eastAsia="仿宋" w:cs="仿宋"/>
          <w:color w:val="000000"/>
          <w:sz w:val="24"/>
          <w:szCs w:val="24"/>
          <w:highlight w:val="none"/>
          <w:u w:val="single"/>
          <w:lang w:val="en-US" w:eastAsia="zh-CN" w:bidi="ar-SA"/>
        </w:rPr>
        <w:t xml:space="preserve">人代表和监理工程师参加验收。 通知包括隐蔽和中间验收的内容、 验收时间和地点。承包人准备验收记录，验收合格，发包人代表及监理工程师在验收记录上签字后，方可进行隐蔽和继续施工。如果承包人不通知发包人代表和监理工程师参加验收而自行隐蔽，发包人代表和监理工程师有权要求承包人进行剥离或开孔，且不论最终验收结果如何， 发包人均不承担损失和顺延工期。验收不合格，承包人在限定时间内整改并重新组织验收，承包人承担因此发生的全部费用，工期不予顺延。承包人不服从质量管理的，业主有权清退其出场，承包人并赔偿因此而造成的一切损失。</w:t>
      </w:r>
      <w:r>
        <w:rPr>
          <w:rFonts w:hint="eastAsia" w:ascii="仿宋" w:hAnsi="仿宋" w:eastAsia="仿宋" w:cs="仿宋"/>
          <w:color w:val="000000"/>
          <w:sz w:val="24"/>
          <w:szCs w:val="24"/>
          <w:highlight w:val="none"/>
          <w:u w:val="single"/>
          <w:lang w:val="en-US" w:eastAsia="zh-CN" w:bidi="ar-SA"/>
        </w:rPr>
      </w:r>
      <w:r/>
    </w:p>
    <w:p>
      <w:pPr>
        <w:pStyle w:val="1432"/>
        <w:ind w:left="0" w:right="0" w:firstLine="476"/>
        <w:jc w:val="left"/>
        <w:spacing w:after="0" w:line="360" w:lineRule="auto"/>
        <w:tabs>
          <w:tab w:val="left" w:pos="3825" w:leader="none"/>
          <w:tab w:val="left" w:pos="4544" w:leader="none"/>
          <w:tab w:val="left" w:pos="4905" w:leader="none"/>
          <w:tab w:val="left" w:pos="5504" w:leader="none"/>
        </w:tabs>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监理人不能按时进行检查时，应提前24小时提交书面延期要求。</w:t>
      </w:r>
      <w:r>
        <w:rPr>
          <w:rFonts w:hint="eastAsia" w:ascii="仿宋" w:hAnsi="仿宋" w:eastAsia="仿宋" w:cs="仿宋"/>
          <w:color w:val="000000"/>
          <w:sz w:val="24"/>
          <w:szCs w:val="24"/>
          <w:highlight w:val="none"/>
          <w:u w:val="single"/>
          <w:lang w:val="en-US" w:eastAsia="zh-CN" w:bidi="ar-SA"/>
        </w:rPr>
      </w:r>
      <w:r/>
    </w:p>
    <w:p>
      <w:pPr>
        <w:pStyle w:val="1432"/>
        <w:ind w:left="0" w:right="0" w:firstLine="476"/>
        <w:jc w:val="left"/>
        <w:spacing w:after="0" w:line="360" w:lineRule="auto"/>
        <w:tabs>
          <w:tab w:val="left" w:pos="3825" w:leader="none"/>
          <w:tab w:val="left" w:pos="4544" w:leader="none"/>
          <w:tab w:val="left" w:pos="4905" w:leader="none"/>
          <w:tab w:val="left" w:pos="5504" w:leader="none"/>
        </w:tabs>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关于延期最长不得超过：48小时。</w:t>
      </w:r>
      <w:r>
        <w:rPr>
          <w:rFonts w:hint="eastAsia" w:ascii="仿宋" w:hAnsi="仿宋" w:eastAsia="仿宋" w:cs="仿宋"/>
          <w:color w:val="000000"/>
          <w:sz w:val="24"/>
          <w:szCs w:val="24"/>
          <w:highlight w:val="none"/>
          <w:u w:val="single"/>
          <w:lang w:val="en-US" w:eastAsia="zh-CN" w:bidi="ar-SA"/>
        </w:rPr>
      </w:r>
      <w:r/>
    </w:p>
    <w:p>
      <w:pPr>
        <w:pStyle w:val="1432"/>
        <w:ind w:left="0" w:right="0" w:firstLine="480"/>
        <w:jc w:val="left"/>
        <w:spacing w:after="0" w:line="360"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关于隐蔽工程和中间验收的特别约定：（1）双方约定中间验收部位：包括但不限于国家及本省、市现行文件规定及施工规范要求中间验收部位。 </w:t>
      </w:r>
      <w:r>
        <w:rPr>
          <w:rFonts w:hint="eastAsia" w:ascii="仿宋" w:hAnsi="仿宋" w:eastAsia="仿宋" w:cs="仿宋"/>
          <w:color w:val="000000"/>
          <w:sz w:val="24"/>
          <w:szCs w:val="24"/>
          <w:highlight w:val="none"/>
          <w:u w:val="single"/>
          <w:lang w:val="en-US" w:eastAsia="zh-CN" w:bidi="ar-SA"/>
        </w:rPr>
      </w:r>
      <w:r/>
    </w:p>
    <w:p>
      <w:pPr>
        <w:pStyle w:val="1432"/>
        <w:ind w:left="0" w:right="0" w:firstLine="480"/>
        <w:jc w:val="left"/>
        <w:spacing w:after="0" w:line="360"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（2）隐蔽工程覆盖前的检查：未经监理工程师、发包人代表批准，工程的任何部位都不能覆盖，当任何部分的隐蔽工程或基础已经具备检验条件时，承包人应及时通知监理工程师、发包人代表。 </w:t>
      </w:r>
      <w:r>
        <w:rPr>
          <w:rFonts w:hint="eastAsia" w:ascii="仿宋" w:hAnsi="仿宋" w:eastAsia="仿宋" w:cs="仿宋"/>
          <w:color w:val="000000"/>
          <w:sz w:val="24"/>
          <w:szCs w:val="24"/>
          <w:highlight w:val="none"/>
          <w:u w:val="single"/>
          <w:lang w:val="en-US" w:eastAsia="zh-CN" w:bidi="ar-SA"/>
        </w:rPr>
      </w:r>
      <w:r/>
    </w:p>
    <w:p>
      <w:pPr>
        <w:pStyle w:val="1432"/>
        <w:ind w:left="0" w:right="0" w:firstLine="480"/>
        <w:jc w:val="left"/>
        <w:spacing w:after="0" w:line="360"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3）剥露和开口：承包人应按监理工程师、发包人代表随时发出的指示，对工程的任何部分剥露或开口，并负责这部分工程恢复原样。若这部分工程已按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rPr>
          <w:rFonts w:hint="eastAsia" w:ascii="仿宋" w:hAnsi="仿宋" w:eastAsia="仿宋" w:cs="仿宋"/>
          <w:color w:val="000000"/>
          <w:sz w:val="24"/>
          <w:szCs w:val="24"/>
          <w:highlight w:val="none"/>
          <w:u w:val="single"/>
          <w:lang w:val="en-US" w:eastAsia="zh-CN" w:bidi="ar-SA"/>
        </w:rPr>
      </w:r>
      <w:r/>
    </w:p>
    <w:p>
      <w:pPr>
        <w:pStyle w:val="1432"/>
        <w:ind w:left="0" w:right="0" w:firstLine="480"/>
        <w:jc w:val="left"/>
        <w:spacing w:after="0" w:line="360"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（4）隐蔽工程、拆除工程等需要留存影像资料并及时办理工程签证，未留存影响资料或签证的，结算审计不予认可。</w:t>
      </w:r>
      <w:r>
        <w:rPr>
          <w:rFonts w:hint="eastAsia" w:ascii="仿宋" w:hAnsi="仿宋" w:eastAsia="仿宋" w:cs="仿宋"/>
          <w:color w:val="000000"/>
          <w:sz w:val="24"/>
          <w:szCs w:val="24"/>
          <w:highlight w:val="none"/>
          <w:u w:val="single"/>
          <w:lang w:val="en-US" w:eastAsia="zh-CN" w:bidi="ar-SA"/>
        </w:rPr>
      </w:r>
      <w:r/>
    </w:p>
    <w:p>
      <w:pPr>
        <w:pStyle w:val="1105"/>
        <w:ind w:left="0" w:right="0" w:firstLine="482"/>
        <w:jc w:val="both"/>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6. 安全文明施工与环境保护</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6.1安全文明施工</w:t>
      </w:r>
      <w:r>
        <w:rPr>
          <w:rFonts w:hint="eastAsia" w:ascii="仿宋" w:hAnsi="仿宋" w:eastAsia="仿宋" w:cs="仿宋"/>
          <w:color w:val="000000"/>
          <w:sz w:val="24"/>
          <w:szCs w:val="24"/>
          <w:highlight w:val="non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6.1.1项目安全生产的达标目标及相应事项的约定：</w:t>
      </w:r>
      <w:r>
        <w:rPr>
          <w:rFonts w:hint="eastAsia" w:ascii="仿宋" w:hAnsi="仿宋" w:eastAsia="仿宋" w:cs="仿宋"/>
          <w:color w:val="000000"/>
          <w:sz w:val="24"/>
          <w:szCs w:val="24"/>
          <w:highlight w:val="none"/>
          <w:u w:val="single"/>
          <w:lang w:val="en-US" w:eastAsia="zh-CN" w:bidi="ar-SA"/>
        </w:rPr>
        <w:t xml:space="preserve">①在本合同实施过程中，承包人应对现场施工人员及现场其他第三人的安全、现场施工秩序、工程保护、环境保护、消防、用电安全等负责，并就工地照明、防护标志和警示信号设置、门卫</w:t>
      </w:r>
      <w:r>
        <w:rPr>
          <w:rFonts w:hint="eastAsia" w:ascii="仿宋" w:hAnsi="仿宋" w:eastAsia="仿宋" w:cs="仿宋"/>
          <w:color w:val="000000"/>
          <w:sz w:val="24"/>
          <w:szCs w:val="24"/>
          <w:highlight w:val="none"/>
          <w:u w:val="single"/>
          <w:lang w:val="en-US" w:eastAsia="zh-CN" w:bidi="ar-SA"/>
        </w:rPr>
        <w:t xml:space="preserve">人员配置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价）内。</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扬尘治理按徐建价2018年1号文执行，2号文计取。承包人须按规范要求做好扬尘污染防治措施，全部费用均包含在内；</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开工通知载明的开工日期 20 天前提交安全技术措施或专项施工方案、安全生产责任制度、治安保卫制度及安全生产教育培训制度；开工通知载明的开工日期 20 天前提交安全技术措施或专项施工方案、安全生产责任制度、治安保卫制度及安全生产教育培训制度；</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6.1.4关于治安保卫的特别约定：</w:t>
      </w:r>
      <w:r>
        <w:rPr>
          <w:rFonts w:hint="eastAsia" w:ascii="仿宋" w:hAnsi="仿宋" w:eastAsia="仿宋" w:cs="仿宋"/>
          <w:color w:val="000000"/>
          <w:sz w:val="24"/>
          <w:szCs w:val="24"/>
          <w:highlight w:val="none"/>
          <w:u w:val="single"/>
          <w:lang w:val="en-US" w:eastAsia="zh-CN" w:bidi="ar-SA"/>
        </w:rPr>
        <w:t xml:space="preserve">由承包人承担</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关于编制施工场地治安管理计划的约定：</w:t>
      </w:r>
      <w:r>
        <w:rPr>
          <w:rFonts w:hint="eastAsia" w:ascii="仿宋" w:hAnsi="仿宋" w:eastAsia="仿宋" w:cs="仿宋"/>
          <w:color w:val="000000"/>
          <w:sz w:val="24"/>
          <w:szCs w:val="24"/>
          <w:highlight w:val="none"/>
          <w:u w:val="single"/>
          <w:lang w:val="en-US" w:eastAsia="zh-CN" w:bidi="ar-SA"/>
        </w:rPr>
        <w:t xml:space="preserve">承包人编制，开工前5日内报监理。</w:t>
      </w:r>
      <w:r>
        <w:rPr>
          <w:rFonts w:hint="eastAsia" w:ascii="仿宋" w:hAnsi="仿宋" w:eastAsia="仿宋" w:cs="仿宋"/>
          <w:color w:val="000000"/>
          <w:sz w:val="24"/>
          <w:szCs w:val="24"/>
          <w:highlight w:val="non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6.1.5文明施工</w:t>
      </w:r>
      <w:r>
        <w:rPr>
          <w:rFonts w:hint="eastAsia" w:ascii="仿宋" w:hAnsi="仿宋" w:eastAsia="仿宋" w:cs="仿宋"/>
          <w:color w:val="000000"/>
          <w:sz w:val="24"/>
          <w:szCs w:val="24"/>
          <w:highlight w:val="none"/>
          <w:lang w:val="en-US" w:eastAsia="zh-CN" w:bidi="ar-SA"/>
        </w:rPr>
      </w:r>
      <w:r/>
    </w:p>
    <w:p>
      <w:pPr>
        <w:pStyle w:val="1105"/>
        <w:ind w:firstLine="44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合同当事人对文明施工的要求：</w:t>
      </w:r>
      <w:r>
        <w:rPr>
          <w:rFonts w:hint="eastAsia" w:ascii="仿宋" w:hAnsi="仿宋" w:eastAsia="仿宋" w:cs="仿宋"/>
          <w:color w:val="000000"/>
          <w:sz w:val="24"/>
          <w:szCs w:val="24"/>
          <w:highlight w:val="none"/>
          <w:u w:val="single"/>
          <w:lang w:val="en-US" w:eastAsia="zh-CN" w:bidi="ar-SA"/>
        </w:rPr>
        <w:t xml:space="preserve">符合徐州市有关部门规定的标准化施工现场要求，同时应满足市政、市容等相关主管部门的有关规定</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firstLine="440"/>
        <w:jc w:val="both"/>
        <w:keepLines w:val="0"/>
        <w:keepNext w:val="0"/>
        <w:pageBreakBefore w:val="0"/>
        <w:spacing w:line="400" w:lineRule="exact"/>
        <w:widowControl w:val="off"/>
        <w:rPr>
          <w:rFonts w:hint="eastAsia" w:ascii="仿宋" w:hAnsi="仿宋" w:eastAsia="仿宋" w:cs="仿宋"/>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①承包人按当地有关主管部门的规定办理相关手续，并承担相应费用，同时以书面形式通知发包人，承担施工过程中因自身原因造成的罚款</w:t>
      </w:r>
      <w:r>
        <w:rPr>
          <w:rFonts w:hint="eastAsia" w:ascii="仿宋" w:hAnsi="仿宋" w:eastAsia="仿宋" w:cs="仿宋"/>
          <w:b w:val="0"/>
          <w:bCs/>
          <w:color w:val="000000"/>
          <w:sz w:val="24"/>
          <w:szCs w:val="24"/>
          <w:highlight w:val="none"/>
          <w:lang w:val="en-US" w:eastAsia="zh-CN" w:bidi="ar-SA"/>
        </w:rPr>
        <w:t xml:space="preserve">。</w:t>
      </w:r>
      <w:r>
        <w:rPr>
          <w:rFonts w:hint="eastAsia" w:ascii="仿宋" w:hAnsi="仿宋" w:eastAsia="仿宋" w:cs="仿宋"/>
          <w:b w:val="0"/>
          <w:bCs/>
          <w:color w:val="000000"/>
          <w:sz w:val="24"/>
          <w:szCs w:val="24"/>
          <w:highlight w:val="none"/>
          <w:lang w:val="en-US" w:eastAsia="zh-CN" w:bidi="ar-SA"/>
        </w:rPr>
      </w:r>
      <w:r/>
    </w:p>
    <w:p>
      <w:pPr>
        <w:pStyle w:val="1105"/>
        <w:ind w:firstLine="440"/>
        <w:jc w:val="both"/>
        <w:keepLines w:val="0"/>
        <w:keepNext w:val="0"/>
        <w:pageBreakBefore w:val="0"/>
        <w:spacing w:line="400" w:lineRule="exact"/>
        <w:widowControl w:val="off"/>
        <w:rPr>
          <w:rFonts w:hint="eastAsia" w:ascii="仿宋" w:hAnsi="仿宋" w:eastAsia="仿宋" w:cs="仿宋"/>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②承包人应遵守环境保护、和清洁卫生方面的法律、法规、规定以及发包人《建设工程安全文明施工管理办法》的规定，所发生的费用由承包人承担</w:t>
      </w:r>
      <w:r>
        <w:rPr>
          <w:rFonts w:hint="eastAsia" w:ascii="仿宋" w:hAnsi="仿宋" w:eastAsia="仿宋" w:cs="仿宋"/>
          <w:b w:val="0"/>
          <w:bCs/>
          <w:color w:val="000000"/>
          <w:sz w:val="24"/>
          <w:szCs w:val="24"/>
          <w:highlight w:val="none"/>
          <w:lang w:val="en-US" w:eastAsia="zh-CN" w:bidi="ar-SA"/>
        </w:rPr>
        <w:t xml:space="preserve">。</w:t>
      </w:r>
      <w:r>
        <w:rPr>
          <w:rFonts w:hint="eastAsia" w:ascii="仿宋" w:hAnsi="仿宋" w:eastAsia="仿宋" w:cs="仿宋"/>
          <w:b w:val="0"/>
          <w:bCs/>
          <w:color w:val="000000"/>
          <w:sz w:val="24"/>
          <w:szCs w:val="24"/>
          <w:highlight w:val="none"/>
          <w:lang w:val="en-US" w:eastAsia="zh-CN" w:bidi="ar-SA"/>
        </w:rPr>
      </w:r>
      <w:r/>
    </w:p>
    <w:p>
      <w:pPr>
        <w:pStyle w:val="1105"/>
        <w:ind w:firstLine="440"/>
        <w:jc w:val="both"/>
        <w:keepLines w:val="0"/>
        <w:keepNext w:val="0"/>
        <w:pageBreakBefore w:val="0"/>
        <w:spacing w:line="400" w:lineRule="exact"/>
        <w:widowControl w:val="off"/>
        <w:rPr>
          <w:rFonts w:hint="eastAsia" w:ascii="仿宋" w:hAnsi="仿宋" w:eastAsia="仿宋" w:cs="仿宋"/>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③承包人对施工现场的各种粉尘、废水、废气、固体废物和振动、噪声等采取必要的控制措施，及时进行处理并承担相关费用</w:t>
      </w:r>
      <w:r>
        <w:rPr>
          <w:rFonts w:hint="eastAsia" w:ascii="仿宋" w:hAnsi="仿宋" w:eastAsia="仿宋" w:cs="仿宋"/>
          <w:b w:val="0"/>
          <w:bCs/>
          <w:color w:val="000000"/>
          <w:sz w:val="24"/>
          <w:szCs w:val="24"/>
          <w:highlight w:val="none"/>
          <w:lang w:val="en-US" w:eastAsia="zh-CN" w:bidi="ar-SA"/>
        </w:rPr>
        <w:t xml:space="preserve">。</w:t>
      </w:r>
      <w:r>
        <w:rPr>
          <w:rFonts w:hint="eastAsia" w:ascii="仿宋" w:hAnsi="仿宋" w:eastAsia="仿宋" w:cs="仿宋"/>
          <w:b w:val="0"/>
          <w:bCs/>
          <w:color w:val="000000"/>
          <w:sz w:val="24"/>
          <w:szCs w:val="24"/>
          <w:highlight w:val="none"/>
          <w:lang w:val="en-US" w:eastAsia="zh-CN" w:bidi="ar-SA"/>
        </w:rPr>
      </w:r>
      <w:r/>
    </w:p>
    <w:p>
      <w:pPr>
        <w:pStyle w:val="1105"/>
        <w:ind w:firstLine="440"/>
        <w:jc w:val="both"/>
        <w:keepLines w:val="0"/>
        <w:keepNext w:val="0"/>
        <w:pageBreakBefore w:val="0"/>
        <w:spacing w:line="400" w:lineRule="exact"/>
        <w:widowControl w:val="off"/>
        <w:rPr>
          <w:rFonts w:hint="eastAsia" w:ascii="仿宋" w:hAnsi="仿宋" w:eastAsia="仿宋" w:cs="仿宋"/>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除</w:t>
      </w:r>
      <w:r>
        <w:rPr>
          <w:rFonts w:hint="eastAsia" w:ascii="仿宋" w:hAnsi="仿宋" w:eastAsia="仿宋" w:cs="仿宋"/>
          <w:b w:val="0"/>
          <w:bCs/>
          <w:color w:val="000000"/>
          <w:sz w:val="24"/>
          <w:szCs w:val="24"/>
          <w:highlight w:val="none"/>
          <w:lang w:val="en-US" w:eastAsia="zh-CN" w:bidi="ar-SA"/>
        </w:rPr>
        <w:t xml:space="preserve">。</w:t>
      </w:r>
      <w:r>
        <w:rPr>
          <w:rFonts w:hint="eastAsia" w:ascii="仿宋" w:hAnsi="仿宋" w:eastAsia="仿宋" w:cs="仿宋"/>
          <w:b w:val="0"/>
          <w:bCs/>
          <w:color w:val="000000"/>
          <w:sz w:val="24"/>
          <w:szCs w:val="24"/>
          <w:highlight w:val="none"/>
          <w:lang w:val="en-US" w:eastAsia="zh-CN" w:bidi="ar-SA"/>
        </w:rPr>
      </w:r>
      <w:r/>
    </w:p>
    <w:p>
      <w:pPr>
        <w:pStyle w:val="1105"/>
        <w:ind w:firstLine="440"/>
        <w:jc w:val="both"/>
        <w:keepLines w:val="0"/>
        <w:keepNext w:val="0"/>
        <w:pageBreakBefore w:val="0"/>
        <w:spacing w:line="400" w:lineRule="exact"/>
        <w:widowControl w:val="off"/>
        <w:rPr>
          <w:rFonts w:hint="eastAsia" w:ascii="仿宋" w:hAnsi="仿宋" w:eastAsia="仿宋" w:cs="仿宋"/>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除</w:t>
      </w:r>
      <w:r>
        <w:rPr>
          <w:rFonts w:hint="eastAsia" w:ascii="仿宋" w:hAnsi="仿宋" w:eastAsia="仿宋" w:cs="仿宋"/>
          <w:b w:val="0"/>
          <w:bCs/>
          <w:color w:val="000000"/>
          <w:sz w:val="24"/>
          <w:szCs w:val="24"/>
          <w:highlight w:val="none"/>
          <w:lang w:val="en-US" w:eastAsia="zh-CN" w:bidi="ar-SA"/>
        </w:rPr>
        <w:t xml:space="preserve">。</w:t>
      </w:r>
      <w:r>
        <w:rPr>
          <w:rFonts w:hint="eastAsia" w:ascii="仿宋" w:hAnsi="仿宋" w:eastAsia="仿宋" w:cs="仿宋"/>
          <w:b w:val="0"/>
          <w:bCs/>
          <w:color w:val="000000"/>
          <w:sz w:val="24"/>
          <w:szCs w:val="24"/>
          <w:highlight w:val="none"/>
          <w:lang w:val="en-US" w:eastAsia="zh-CN" w:bidi="ar-SA"/>
        </w:rPr>
      </w:r>
      <w:r/>
    </w:p>
    <w:p>
      <w:pPr>
        <w:pStyle w:val="1105"/>
        <w:ind w:firstLine="440"/>
        <w:jc w:val="both"/>
        <w:keepLines w:val="0"/>
        <w:keepNext w:val="0"/>
        <w:pageBreakBefore w:val="0"/>
        <w:spacing w:line="400" w:lineRule="exact"/>
        <w:widowControl w:val="off"/>
        <w:rPr>
          <w:rFonts w:hint="eastAsia" w:ascii="仿宋" w:hAnsi="仿宋" w:eastAsia="仿宋" w:cs="仿宋"/>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⑥现场施工及管理人员均需挂牌进场，否则，发包人有权对承包人处以 50元∕人·次的违约金</w:t>
      </w:r>
      <w:r>
        <w:rPr>
          <w:rFonts w:hint="eastAsia" w:ascii="仿宋" w:hAnsi="仿宋" w:eastAsia="仿宋" w:cs="仿宋"/>
          <w:b w:val="0"/>
          <w:bCs/>
          <w:color w:val="000000"/>
          <w:sz w:val="24"/>
          <w:szCs w:val="24"/>
          <w:highlight w:val="none"/>
          <w:lang w:val="en-US" w:eastAsia="zh-CN" w:bidi="ar-SA"/>
        </w:rPr>
        <w:t xml:space="preserve">。</w:t>
      </w:r>
      <w:r>
        <w:rPr>
          <w:rFonts w:hint="eastAsia" w:ascii="仿宋" w:hAnsi="仿宋" w:eastAsia="仿宋" w:cs="仿宋"/>
          <w:b w:val="0"/>
          <w:bCs/>
          <w:color w:val="000000"/>
          <w:sz w:val="24"/>
          <w:szCs w:val="24"/>
          <w:highlight w:val="none"/>
          <w:lang w:val="en-US" w:eastAsia="zh-CN" w:bidi="ar-SA"/>
        </w:rPr>
      </w:r>
      <w:r/>
    </w:p>
    <w:p>
      <w:pPr>
        <w:pStyle w:val="1105"/>
        <w:ind w:firstLine="440"/>
        <w:jc w:val="both"/>
        <w:keepLines w:val="0"/>
        <w:keepNext w:val="0"/>
        <w:pageBreakBefore w:val="0"/>
        <w:spacing w:line="400" w:lineRule="exact"/>
        <w:widowControl w:val="off"/>
        <w:rPr>
          <w:rFonts w:hint="eastAsia" w:ascii="仿宋" w:hAnsi="仿宋" w:eastAsia="仿宋" w:cs="仿宋"/>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⑦扬尘防控环保要求必须符合严格按照《市政府关于印发徐州市 2017-2018 年秋冬季大气污染防治强化管控方案的通知》（徐政发﹝2</w:t>
      </w:r>
      <w:r>
        <w:rPr>
          <w:rFonts w:hint="eastAsia" w:ascii="仿宋" w:hAnsi="仿宋" w:eastAsia="仿宋" w:cs="仿宋"/>
          <w:b w:val="0"/>
          <w:bCs/>
          <w:color w:val="000000"/>
          <w:sz w:val="24"/>
          <w:szCs w:val="24"/>
          <w:highlight w:val="none"/>
          <w:u w:val="single"/>
          <w:lang w:val="en-US" w:eastAsia="zh-CN" w:bidi="ar-SA"/>
        </w:rPr>
        <w:t xml:space="preserve">017﹞53 号）、《关于印发徐州市市区工地扬尘污染管理规范的通知》（徐空气提升办﹝2018﹞11 号）和《徐州市 2018 年大气污染防治攻坚行动方案》、徐城管发【2018】55 号文、“《关于印发&lt;徐州市建设工程扬尘（噪声）智慧监管系统建设实施意见（试行）&gt;的通知》（徐污防攻坚指办〔2023〕26号）”的规定。供应商的扬尘防控环保要求必须符合严格按《徐建价 2018年1号》文执行，扬尘污染防治费按江苏省住房和城乡建设厅公告（2018）24号文执行计取。该费用已经包含在投标报价当中， 结算不再增加此项费用</w:t>
      </w:r>
      <w:r>
        <w:rPr>
          <w:rFonts w:hint="eastAsia" w:ascii="仿宋" w:hAnsi="仿宋" w:eastAsia="仿宋" w:cs="仿宋"/>
          <w:b w:val="0"/>
          <w:bCs/>
          <w:color w:val="000000"/>
          <w:sz w:val="24"/>
          <w:szCs w:val="24"/>
          <w:highlight w:val="none"/>
          <w:lang w:val="en-US" w:eastAsia="zh-CN" w:bidi="ar-SA"/>
        </w:rPr>
        <w:t xml:space="preserve">。</w:t>
      </w:r>
      <w:r>
        <w:rPr>
          <w:rFonts w:hint="eastAsia" w:ascii="仿宋" w:hAnsi="仿宋" w:eastAsia="仿宋" w:cs="仿宋"/>
          <w:b w:val="0"/>
          <w:bCs/>
          <w:color w:val="000000"/>
          <w:sz w:val="24"/>
          <w:szCs w:val="24"/>
          <w:highlight w:val="none"/>
          <w:lang w:val="en-US" w:eastAsia="zh-CN" w:bidi="ar-SA"/>
        </w:rPr>
      </w:r>
      <w:r/>
    </w:p>
    <w:p>
      <w:pPr>
        <w:pStyle w:val="1105"/>
        <w:ind w:firstLine="440"/>
        <w:jc w:val="both"/>
        <w:keepLines w:val="0"/>
        <w:keepNext w:val="0"/>
        <w:pageBreakBefore w:val="0"/>
        <w:spacing w:line="400" w:lineRule="exact"/>
        <w:widowControl w:val="off"/>
        <w:rPr>
          <w:rFonts w:hint="eastAsia" w:ascii="仿宋" w:hAnsi="仿宋" w:eastAsia="仿宋" w:cs="仿宋"/>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按照《徐州市市区扬</w:t>
      </w:r>
      <w:r>
        <w:rPr>
          <w:rFonts w:hint="eastAsia" w:ascii="仿宋" w:hAnsi="仿宋" w:eastAsia="仿宋" w:cs="仿宋"/>
          <w:b w:val="0"/>
          <w:bCs/>
          <w:color w:val="000000"/>
          <w:sz w:val="24"/>
          <w:szCs w:val="24"/>
          <w:highlight w:val="none"/>
          <w:u w:val="single"/>
          <w:lang w:val="en-US" w:eastAsia="zh-CN" w:bidi="ar-SA"/>
        </w:rPr>
        <w:t xml:space="preserve">尘污染防治办法》的要求，开工前 7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rPr>
          <w:rFonts w:hint="eastAsia" w:ascii="仿宋" w:hAnsi="仿宋" w:eastAsia="仿宋" w:cs="仿宋"/>
          <w:b w:val="0"/>
          <w:bCs/>
          <w:color w:val="000000"/>
          <w:sz w:val="24"/>
          <w:szCs w:val="24"/>
          <w:highlight w:val="none"/>
          <w:lang w:val="en-US" w:eastAsia="zh-CN" w:bidi="ar-SA"/>
        </w:rPr>
        <w:t xml:space="preserve">。</w:t>
      </w:r>
      <w:r>
        <w:rPr>
          <w:rFonts w:hint="eastAsia" w:ascii="仿宋" w:hAnsi="仿宋" w:eastAsia="仿宋" w:cs="仿宋"/>
          <w:b w:val="0"/>
          <w:bCs/>
          <w:color w:val="000000"/>
          <w:sz w:val="24"/>
          <w:szCs w:val="24"/>
          <w:highlight w:val="none"/>
          <w:lang w:val="en-US" w:eastAsia="zh-CN" w:bidi="ar-SA"/>
        </w:rPr>
      </w:r>
      <w:r/>
    </w:p>
    <w:p>
      <w:pPr>
        <w:pStyle w:val="1105"/>
        <w:ind w:firstLine="440"/>
        <w:jc w:val="both"/>
        <w:keepLines w:val="0"/>
        <w:keepNext w:val="0"/>
        <w:pageBreakBefore w:val="0"/>
        <w:spacing w:line="400" w:lineRule="exact"/>
        <w:widowControl w:val="off"/>
        <w:rPr>
          <w:rFonts w:hint="eastAsia" w:ascii="仿宋" w:hAnsi="仿宋" w:eastAsia="仿宋" w:cs="仿宋"/>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⑧因扬尘治理、环境保护等情况未到达标准，而导致发包方被处罚，发包方将处罚金额从承包方工程款中扣除</w:t>
      </w:r>
      <w:r>
        <w:rPr>
          <w:rFonts w:hint="eastAsia" w:ascii="仿宋" w:hAnsi="仿宋" w:eastAsia="仿宋" w:cs="仿宋"/>
          <w:b w:val="0"/>
          <w:bCs/>
          <w:color w:val="000000"/>
          <w:sz w:val="24"/>
          <w:szCs w:val="24"/>
          <w:highlight w:val="none"/>
          <w:lang w:val="en-US" w:eastAsia="zh-CN" w:bidi="ar-SA"/>
        </w:rPr>
        <w:t xml:space="preserve">。</w:t>
      </w:r>
      <w:r>
        <w:rPr>
          <w:rFonts w:hint="eastAsia" w:ascii="仿宋" w:hAnsi="仿宋" w:eastAsia="仿宋" w:cs="仿宋"/>
          <w:b w:val="0"/>
          <w:bCs/>
          <w:color w:val="000000"/>
          <w:sz w:val="24"/>
          <w:szCs w:val="24"/>
          <w:highlight w:val="none"/>
          <w:lang w:val="en-US" w:eastAsia="zh-CN" w:bidi="ar-SA"/>
        </w:rPr>
      </w:r>
      <w:r/>
    </w:p>
    <w:p>
      <w:pPr>
        <w:pStyle w:val="1105"/>
        <w:ind w:left="0" w:right="0" w:firstLine="480"/>
        <w:jc w:val="left"/>
        <w:keepLines w:val="0"/>
        <w:keepNext w:val="0"/>
        <w:pageBreakBefore w:val="0"/>
        <w:spacing w:line="400" w:lineRule="exact"/>
        <w:widowControl/>
        <w:rPr>
          <w:rFonts w:hint="eastAsia" w:ascii="仿宋" w:hAnsi="仿宋" w:eastAsia="仿宋" w:cs="仿宋"/>
          <w:b w:val="0"/>
          <w:bCs/>
          <w:color w:val="000000"/>
          <w:sz w:val="24"/>
          <w:szCs w:val="24"/>
          <w:highlight w:val="none"/>
          <w:lang w:val="en-US" w:eastAsia="zh-CN" w:bidi="ar-SA"/>
        </w:rPr>
      </w:pPr>
      <w:r>
        <w:rPr>
          <w:rFonts w:hint="eastAsia" w:ascii="仿宋" w:hAnsi="仿宋" w:eastAsia="仿宋" w:cs="仿宋"/>
          <w:b w:val="0"/>
          <w:bCs/>
          <w:color w:val="000000"/>
          <w:sz w:val="24"/>
          <w:szCs w:val="24"/>
          <w:highlight w:val="none"/>
          <w:u w:val="single"/>
          <w:lang w:val="en-US" w:eastAsia="zh-CN" w:bidi="ar-SA"/>
        </w:rPr>
        <w:t xml:space="preserve">⑨文明施工相关法律、标准和规范的其他要求</w:t>
      </w:r>
      <w:r>
        <w:rPr>
          <w:rFonts w:hint="eastAsia" w:ascii="仿宋" w:hAnsi="仿宋" w:eastAsia="仿宋" w:cs="仿宋"/>
          <w:b w:val="0"/>
          <w:bCs/>
          <w:color w:val="000000"/>
          <w:sz w:val="24"/>
          <w:szCs w:val="24"/>
          <w:highlight w:val="none"/>
          <w:lang w:val="en-US" w:eastAsia="zh-CN" w:bidi="ar-SA"/>
        </w:rPr>
        <w:t xml:space="preserve">。</w:t>
      </w:r>
      <w:r>
        <w:rPr>
          <w:rFonts w:hint="eastAsia" w:ascii="仿宋" w:hAnsi="仿宋" w:eastAsia="仿宋" w:cs="仿宋"/>
          <w:b w:val="0"/>
          <w:bCs/>
          <w:color w:val="000000"/>
          <w:sz w:val="24"/>
          <w:szCs w:val="24"/>
          <w:highlight w:val="non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6.1.6关于安全文明施工费支付比例和支付期限的约定：</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b/>
          <w:color w:val="000000"/>
          <w:sz w:val="24"/>
          <w:szCs w:val="24"/>
          <w:highlight w:val="none"/>
          <w:u w:val="singl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2"/>
        <w:jc w:val="both"/>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7. 工期和进度</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7.1 施工组织设计</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7.1.1 合同当事人约定的施工组织设计应包括的其他内容：</w:t>
      </w:r>
      <w:r>
        <w:rPr>
          <w:rFonts w:hint="eastAsia" w:ascii="仿宋" w:hAnsi="仿宋" w:eastAsia="仿宋" w:cs="仿宋"/>
          <w:color w:val="000000"/>
          <w:sz w:val="24"/>
          <w:szCs w:val="24"/>
          <w:highlight w:val="none"/>
          <w:u w:val="single"/>
          <w:lang w:val="en-US" w:eastAsia="zh-CN" w:bidi="ar-SA"/>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7.1.2 施工组织设计的提交和修改</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承包人提交详细施工组织设计的期限的约定：</w:t>
      </w:r>
      <w:r>
        <w:rPr>
          <w:rFonts w:hint="eastAsia" w:ascii="仿宋" w:hAnsi="仿宋" w:eastAsia="仿宋" w:cs="仿宋"/>
          <w:color w:val="000000"/>
          <w:sz w:val="24"/>
          <w:szCs w:val="24"/>
          <w:highlight w:val="none"/>
          <w:u w:val="single"/>
          <w:lang w:val="en-US" w:eastAsia="zh-CN" w:bidi="ar-SA"/>
        </w:rPr>
        <w:t xml:space="preserve">施工组织设计和总进度计划应于施工前7天提交发包人及监理工程师审批，总进度计划应满足招标文件和合同对工期</w:t>
      </w:r>
      <w:r>
        <w:rPr>
          <w:rFonts w:hint="eastAsia" w:ascii="仿宋" w:hAnsi="仿宋" w:eastAsia="仿宋" w:cs="仿宋"/>
          <w:color w:val="000000"/>
          <w:sz w:val="24"/>
          <w:szCs w:val="24"/>
          <w:highlight w:val="none"/>
          <w:u w:val="single"/>
          <w:lang w:val="en-US" w:eastAsia="zh-CN" w:bidi="ar-SA"/>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lang w:val="en-US" w:eastAsia="zh-CN" w:bidi="ar-SA"/>
        </w:rPr>
        <w:t xml:space="preserve">发包人和监理人在收到详细的施工组织设计后确认或提出修改意见的期限：收到后7日内 。</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7.2 施工进度计划</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7.2.1 施工进度计划的修订</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发包人和监理人在收到修订的施工进度计划后确认或提出修改意见的期限：</w:t>
      </w:r>
      <w:r>
        <w:rPr>
          <w:rFonts w:hint="eastAsia" w:ascii="仿宋" w:hAnsi="仿宋" w:eastAsia="仿宋" w:cs="仿宋"/>
          <w:color w:val="000000"/>
          <w:sz w:val="24"/>
          <w:szCs w:val="24"/>
          <w:highlight w:val="none"/>
          <w:u w:val="single"/>
          <w:lang w:val="en-US" w:eastAsia="zh-CN" w:bidi="ar-SA"/>
        </w:rPr>
        <w:t xml:space="preserve">收到后7日内。</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7.3 开工</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7.3.1 开工准备</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关于承包人提交工程开工报审表的期限：</w:t>
      </w:r>
      <w:r>
        <w:rPr>
          <w:rFonts w:hint="eastAsia" w:ascii="仿宋" w:hAnsi="仿宋" w:eastAsia="仿宋" w:cs="仿宋"/>
          <w:color w:val="000000"/>
          <w:sz w:val="24"/>
          <w:szCs w:val="24"/>
          <w:highlight w:val="none"/>
          <w:u w:val="single"/>
          <w:lang w:val="en-US" w:eastAsia="zh-CN" w:bidi="ar-SA"/>
        </w:rPr>
        <w:t xml:space="preserve">合同签订后、接到监理方的书面开工指令7日内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关于发包人应完成的其他开工准备工作及期限：</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关于承包人应完成的其他开工准备工作及期限：</w:t>
      </w:r>
      <w:r>
        <w:rPr>
          <w:rFonts w:hint="eastAsia" w:ascii="仿宋" w:hAnsi="仿宋" w:eastAsia="仿宋" w:cs="仿宋"/>
          <w:color w:val="000000"/>
          <w:sz w:val="24"/>
          <w:szCs w:val="24"/>
          <w:highlight w:val="none"/>
          <w:u w:val="single"/>
          <w:lang w:val="en-US" w:eastAsia="zh-CN" w:bidi="ar-SA"/>
        </w:rPr>
        <w:t xml:space="preserve">开工报告批准日期之前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7.3.2开工通知</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因发包人原因造成监理人未能在计划开工日期之日起</w:t>
      </w:r>
      <w:r>
        <w:rPr>
          <w:rFonts w:hint="eastAsia" w:ascii="仿宋" w:hAnsi="仿宋" w:eastAsia="仿宋" w:cs="仿宋"/>
          <w:color w:val="000000"/>
          <w:sz w:val="24"/>
          <w:szCs w:val="24"/>
          <w:highlight w:val="none"/>
          <w:u w:val="single"/>
          <w:lang w:val="en-US" w:eastAsia="zh-CN" w:bidi="ar-SA"/>
        </w:rPr>
        <w:t xml:space="preserve">90</w:t>
      </w:r>
      <w:r>
        <w:rPr>
          <w:rFonts w:hint="eastAsia" w:ascii="仿宋" w:hAnsi="仿宋" w:eastAsia="仿宋" w:cs="仿宋"/>
          <w:color w:val="000000"/>
          <w:sz w:val="24"/>
          <w:szCs w:val="24"/>
          <w:highlight w:val="none"/>
          <w:lang w:val="en-US" w:eastAsia="zh-CN" w:bidi="ar-SA"/>
        </w:rPr>
        <w:t xml:space="preserve">天内发出开工通知的，承包人有权提出价格调整要求，或者解除合同。</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7.4 测量放线</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7.4.1发包人通过监理人向承包人提供测量基准点、基准线和水准点及其书面资料的期限：</w:t>
      </w:r>
      <w:r>
        <w:rPr>
          <w:rFonts w:hint="eastAsia" w:ascii="仿宋" w:hAnsi="仿宋" w:eastAsia="仿宋" w:cs="仿宋"/>
          <w:color w:val="000000"/>
          <w:sz w:val="24"/>
          <w:szCs w:val="24"/>
          <w:highlight w:val="none"/>
          <w:u w:val="single"/>
          <w:lang w:val="en-US" w:eastAsia="zh-CN" w:bidi="ar-SA"/>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7.5 工期延误</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lang w:val="en-US" w:eastAsia="zh-CN" w:bidi="ar-SA"/>
        </w:rPr>
        <w:t xml:space="preserve">除不可抗力和</w:t>
      </w:r>
      <w:r>
        <w:rPr>
          <w:rFonts w:hint="eastAsia" w:ascii="仿宋" w:hAnsi="仿宋" w:eastAsia="仿宋" w:cs="仿宋"/>
          <w:color w:val="000000"/>
          <w:sz w:val="24"/>
          <w:szCs w:val="24"/>
          <w:highlight w:val="none"/>
          <w:lang w:val="en-US" w:eastAsia="zh-CN" w:bidi="ar-SA"/>
        </w:rPr>
        <w:t xml:space="preserve">发包人</w:t>
      </w:r>
      <w:r>
        <w:rPr>
          <w:rFonts w:hint="eastAsia" w:ascii="仿宋" w:hAnsi="仿宋" w:eastAsia="仿宋" w:cs="仿宋"/>
          <w:b w:val="0"/>
          <w:bCs/>
          <w:color w:val="000000"/>
          <w:sz w:val="24"/>
          <w:szCs w:val="24"/>
          <w:highlight w:val="none"/>
          <w:lang w:val="en-US" w:eastAsia="zh-CN" w:bidi="ar-SA"/>
        </w:rPr>
        <w:t xml:space="preserve">原因造成的工期延误外，工期不得顺延。非</w:t>
      </w:r>
      <w:r>
        <w:rPr>
          <w:rFonts w:hint="eastAsia" w:ascii="仿宋" w:hAnsi="仿宋" w:eastAsia="仿宋" w:cs="仿宋"/>
          <w:color w:val="000000"/>
          <w:sz w:val="24"/>
          <w:szCs w:val="24"/>
          <w:highlight w:val="none"/>
          <w:lang w:val="en-US" w:eastAsia="zh-CN" w:bidi="ar-SA"/>
        </w:rPr>
        <w:t xml:space="preserve">承包人</w:t>
      </w:r>
      <w:r>
        <w:rPr>
          <w:rFonts w:hint="eastAsia" w:ascii="仿宋" w:hAnsi="仿宋" w:eastAsia="仿宋" w:cs="仿宋"/>
          <w:b w:val="0"/>
          <w:bCs/>
          <w:color w:val="000000"/>
          <w:sz w:val="24"/>
          <w:szCs w:val="24"/>
          <w:highlight w:val="none"/>
          <w:lang w:val="en-US" w:eastAsia="zh-CN" w:bidi="ar-SA"/>
        </w:rPr>
        <w:t xml:space="preserve">原因造成的工期延误，经</w:t>
      </w:r>
      <w:r>
        <w:rPr>
          <w:rFonts w:hint="eastAsia" w:ascii="仿宋" w:hAnsi="仿宋" w:eastAsia="仿宋" w:cs="仿宋"/>
          <w:color w:val="000000"/>
          <w:sz w:val="24"/>
          <w:szCs w:val="24"/>
          <w:highlight w:val="none"/>
          <w:lang w:val="en-US" w:eastAsia="zh-CN" w:bidi="ar-SA"/>
        </w:rPr>
        <w:t xml:space="preserve">发包人</w:t>
      </w:r>
      <w:r>
        <w:rPr>
          <w:rFonts w:hint="eastAsia" w:ascii="仿宋" w:hAnsi="仿宋" w:eastAsia="仿宋" w:cs="仿宋"/>
          <w:b w:val="0"/>
          <w:bCs/>
          <w:color w:val="000000"/>
          <w:sz w:val="24"/>
          <w:szCs w:val="24"/>
          <w:highlight w:val="none"/>
          <w:lang w:val="en-US" w:eastAsia="zh-CN" w:bidi="ar-SA"/>
        </w:rPr>
        <w:t xml:space="preserve">确认后，工期顺延。</w:t>
      </w:r>
      <w:r>
        <w:rPr>
          <w:rFonts w:hint="eastAsia" w:ascii="仿宋" w:hAnsi="仿宋" w:eastAsia="仿宋" w:cs="仿宋"/>
          <w:b w:val="0"/>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7.5.1 因发包人原因导致工期延误</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（1）因发包人原因导致工期延误的其他情形：</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7.5.2 因承包人原因导致工期延误</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因承包人原因造成工期延误，逾期竣工违约金的计算方法为：</w:t>
      </w:r>
      <w:r>
        <w:rPr>
          <w:rFonts w:hint="eastAsia" w:ascii="仿宋" w:hAnsi="仿宋" w:eastAsia="仿宋" w:cs="仿宋"/>
          <w:color w:val="000000"/>
          <w:sz w:val="24"/>
          <w:szCs w:val="24"/>
          <w:highlight w:val="none"/>
          <w:u w:val="single"/>
          <w:lang w:val="en-US" w:eastAsia="zh-CN" w:bidi="ar-SA"/>
        </w:rPr>
        <w:t xml:space="preserve">每延误一天，由承包人向发包人按合同价款的百分之一/天支付违约金。</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因承包人原因造成工期延误，逾期竣工违约金的上限：</w:t>
      </w:r>
      <w:r>
        <w:rPr>
          <w:rFonts w:hint="eastAsia" w:ascii="仿宋" w:hAnsi="仿宋" w:eastAsia="仿宋" w:cs="仿宋"/>
          <w:color w:val="000000"/>
          <w:sz w:val="24"/>
          <w:szCs w:val="24"/>
          <w:highlight w:val="none"/>
          <w:u w:val="single"/>
          <w:lang w:val="en-US" w:eastAsia="zh-CN" w:bidi="ar-SA"/>
        </w:rPr>
        <w:t xml:space="preserve">总额不超过合同价款的20%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7.6 不利物质条件</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不利物质条件的其他情形和有关约定：</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7.7异常恶劣的气候条件</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发包人和承包人同意以下情形视为异常恶劣的气候条件：</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u w:val="single"/>
          <w:lang w:val="en-US" w:eastAsia="zh-CN" w:bidi="ar-SA"/>
        </w:rPr>
        <w:t xml:space="preserve">异常恶劣的气候条件的认定标准，以政府有关部门的规定为准。</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7.8 提前竣工的奖励</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7.8.1提前竣工的奖励：</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2"/>
        <w:jc w:val="both"/>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8. 材料与设备</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8.1材料与工程设备的保管与使用</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8.1.1发包人供应的材料设备的保管费用的承担：</w:t>
      </w:r>
      <w:r>
        <w:rPr>
          <w:rFonts w:hint="eastAsia" w:ascii="仿宋" w:hAnsi="仿宋" w:eastAsia="仿宋" w:cs="仿宋"/>
          <w:color w:val="000000"/>
          <w:sz w:val="24"/>
          <w:szCs w:val="24"/>
          <w:highlight w:val="none"/>
          <w:u w:val="single"/>
          <w:lang w:val="en-US" w:eastAsia="zh-CN" w:bidi="ar-SA"/>
        </w:rPr>
        <w:t xml:space="preserve">承包人承担。</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8.2样品</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8.2.1样品的报送与封存</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需要承包人报送样品的材料或工程设备，样品的种类、名称、规格、数量要求：</w:t>
      </w:r>
      <w:r>
        <w:rPr>
          <w:rFonts w:hint="eastAsia" w:ascii="仿宋" w:hAnsi="仿宋" w:eastAsia="仿宋" w:cs="仿宋"/>
          <w:color w:val="000000"/>
          <w:sz w:val="24"/>
          <w:szCs w:val="24"/>
          <w:highlight w:val="none"/>
          <w:u w:val="single"/>
          <w:lang w:val="en-US" w:eastAsia="zh-CN" w:bidi="ar-SA"/>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8.3施工设备和临时设施</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8.4 承包人提供的施工设备和临时设施</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8.4.1 关于修建临时设施费用承担的约定：</w:t>
      </w:r>
      <w:r>
        <w:rPr>
          <w:rFonts w:hint="eastAsia" w:ascii="仿宋" w:hAnsi="仿宋" w:eastAsia="仿宋" w:cs="仿宋"/>
          <w:color w:val="000000"/>
          <w:sz w:val="24"/>
          <w:szCs w:val="24"/>
          <w:highlight w:val="none"/>
          <w:u w:val="single"/>
          <w:lang w:val="en-US" w:eastAsia="zh-CN" w:bidi="ar-SA"/>
        </w:rPr>
        <w:t xml:space="preserve">由承包人自行承担</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2"/>
        <w:jc w:val="both"/>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9. 试验与检验</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9.1试验设备与试验人员</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9.1.1 试验设备</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施工现场需要配置的试验场所：</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施工现场需要配备的试验设备：</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施工现场需要具备的其他试验条件：</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9.2 现场工艺试验 </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现场工艺试验的有关约定：</w:t>
      </w:r>
      <w:r>
        <w:rPr>
          <w:rFonts w:hint="eastAsia" w:ascii="仿宋" w:hAnsi="仿宋" w:eastAsia="仿宋" w:cs="仿宋"/>
          <w:color w:val="000000"/>
          <w:sz w:val="24"/>
          <w:szCs w:val="24"/>
          <w:highlight w:val="none"/>
          <w:u w:val="single"/>
          <w:lang w:val="en-US" w:eastAsia="zh-CN" w:bidi="ar-SA"/>
        </w:rPr>
        <w:t xml:space="preserve">承包人根据相关法律、标准和规范及按照监理人指示进行试验并承担检测费用。</w:t>
      </w:r>
      <w:r>
        <w:rPr>
          <w:rFonts w:hint="eastAsia" w:ascii="仿宋" w:hAnsi="仿宋" w:eastAsia="仿宋" w:cs="仿宋"/>
          <w:color w:val="000000"/>
          <w:sz w:val="24"/>
          <w:szCs w:val="24"/>
          <w:highlight w:val="none"/>
          <w:lang w:val="en-US" w:eastAsia="zh-CN" w:bidi="ar-SA"/>
        </w:rPr>
      </w:r>
      <w:r/>
    </w:p>
    <w:p>
      <w:pPr>
        <w:pStyle w:val="1105"/>
        <w:ind w:left="0" w:right="0" w:firstLine="482"/>
        <w:jc w:val="both"/>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10. 变更</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10.1 变更的范围</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关于变更的范围的约定：</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u w:val="singl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en-US"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lang w:val="en-US" w:eastAsia="en-US" w:bidi="ar-SA"/>
        </w:rPr>
        <w:t xml:space="preserve">承包人根据发包人书面确认的变更文件予以变更。变更文件中须明确原做法、变更后做法及工艺、材料名称、规格、品牌、尺寸等，标注要清晰 。</w:t>
      </w:r>
      <w:r>
        <w:rPr>
          <w:rFonts w:hint="eastAsia" w:ascii="仿宋" w:hAnsi="仿宋" w:eastAsia="仿宋" w:cs="仿宋"/>
          <w:color w:val="000000"/>
          <w:sz w:val="24"/>
          <w:szCs w:val="24"/>
          <w:highlight w:val="none"/>
          <w:u w:val="single"/>
          <w:lang w:val="en-US" w:eastAsia="en-US"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10.4变更估价</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36"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10.4.1 变更估价原则</w:t>
      </w:r>
      <w:r>
        <w:rPr>
          <w:rFonts w:hint="eastAsia" w:ascii="仿宋" w:hAnsi="仿宋" w:eastAsia="仿宋" w:cs="仿宋"/>
          <w:color w:val="000000"/>
          <w:sz w:val="24"/>
          <w:szCs w:val="24"/>
          <w:highlight w:val="non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关于变更估价的约定: </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10.4.1.1设计变更引起新增工程量清单项目，其相应综合单价按本招标文件规定的招标控制价计价编制办法计算，再乘以中标价与招标控制价相比的浮动比率后作为综合单价进行结算。以上变更及工程量签证，必须由发、承包双方、现场监理工程师共同确认。</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10.4.1.2工程量增减，其相应综合单价执行投标报价的综合单价，但不得高于定额价的综合单价。</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10.4.1.3清单项目中特征描述不全的工序，如图纸已明确或已指明引用的规范、图集等或是常规工艺必须的工序，应包括在报价中。</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10.4.1.4 以上10.4.1.1、10.4.1.2条以外原因引起的价款调整按照以下方法处理：</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（1）有类似单价的，参照类似单价；</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（2）没有类似单价的，按照变更发生前一个月的《徐州工程造价信息》中相应的材料价格和相应的定额计价，同时按照中标价与招标控制价的整体下浮比率下浮；</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3）《徐州工程造价信息》中没有相应材料价格的，双方比价采购或者由招标人经招标确定价格后，计入相应的定额计价，但该部分材料价格不再参与下浮，其余部分按照中标价与招标控制价的整体下浮比率下浮。</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10.4.1.5因分部分项工程量清单漏项、数量调整或非承包人原因的工程变更，造成施工组织设计或施工方案变更，引起措施项目发生变化时，在结算按照以下规定调整：</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（1）总价措施措施费仍按投标时费率进行调整。</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keepLines w:val="0"/>
        <w:keepNext w:val="0"/>
        <w:pageBreakBefore w:val="0"/>
        <w:spacing w:after="0" w:line="336"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（2）因设计变更引起的原措施费中没有的单价措施项目，由承包人根据措施项目变更情况，提出适当的措施费变更要求，经发包人确认后调整。</w:t>
      </w:r>
      <w:r>
        <w:rPr>
          <w:rFonts w:hint="eastAsia" w:ascii="仿宋" w:hAnsi="仿宋" w:eastAsia="仿宋" w:cs="仿宋"/>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w:t>
      </w:r>
      <w:bookmarkStart w:id="63" w:name="_Toc296346698"/>
      <w:r/>
      <w:bookmarkStart w:id="64" w:name="_Toc300934993"/>
      <w:r/>
      <w:bookmarkStart w:id="65" w:name="_Toc296891237"/>
      <w:r/>
      <w:bookmarkStart w:id="66" w:name="_Toc296944536"/>
      <w:r/>
      <w:bookmarkStart w:id="67" w:name="_Toc297048383"/>
      <w:r/>
      <w:bookmarkStart w:id="68" w:name="_Toc297216203"/>
      <w:r/>
      <w:bookmarkStart w:id="69" w:name="_Toc292559907"/>
      <w:r/>
      <w:bookmarkStart w:id="70" w:name="_Toc297120497"/>
      <w:r/>
      <w:bookmarkStart w:id="71" w:name="_Toc303539150"/>
      <w:r/>
      <w:bookmarkStart w:id="72" w:name="_Toc292559402"/>
      <w:r/>
      <w:bookmarkStart w:id="73" w:name="_Toc297123544"/>
      <w:r/>
      <w:bookmarkStart w:id="74" w:name="_Toc296503197"/>
      <w:r/>
      <w:bookmarkStart w:id="75" w:name="_Toc296891025"/>
      <w:r/>
      <w:bookmarkStart w:id="76" w:name="_Toc312677503"/>
      <w:r/>
      <w:bookmarkStart w:id="77" w:name="_Toc312678029"/>
      <w:r/>
      <w:bookmarkStart w:id="78" w:name="_Toc304295570"/>
      <w:r/>
      <w:bookmarkStart w:id="79" w:name="_Toc296347196"/>
      <w:r>
        <w:rPr>
          <w:rFonts w:hint="eastAsia" w:ascii="仿宋" w:hAnsi="仿宋" w:eastAsia="仿宋" w:cs="仿宋"/>
          <w:color w:val="000000"/>
          <w:sz w:val="24"/>
          <w:szCs w:val="24"/>
          <w:highlight w:val="none"/>
          <w:lang w:val="en-US" w:eastAsia="zh-CN" w:bidi="ar-SA"/>
        </w:rPr>
        <w:t xml:space="preserve">0.5承</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9"/>
      <w:r/>
      <w:bookmarkStart w:id="80" w:name="_Toc296891243"/>
      <w:r/>
      <w:bookmarkStart w:id="81" w:name="_Toc297048389"/>
      <w:r/>
      <w:bookmarkStart w:id="82" w:name="_Toc300934994"/>
      <w:r/>
      <w:bookmarkStart w:id="83" w:name="_Toc297123545"/>
      <w:r/>
      <w:bookmarkStart w:id="84" w:name="_Toc296944542"/>
      <w:r/>
      <w:bookmarkStart w:id="85" w:name="_Toc297120503"/>
      <w:r/>
      <w:bookmarkStart w:id="86" w:name="_Toc292559913"/>
      <w:r/>
      <w:bookmarkStart w:id="87" w:name="_Toc297216204"/>
      <w:r/>
      <w:bookmarkStart w:id="88" w:name="_Toc303539151"/>
      <w:r/>
      <w:bookmarkStart w:id="89" w:name="_Toc296891031"/>
      <w:r/>
      <w:bookmarkStart w:id="90" w:name="_Toc296503203"/>
      <w:r/>
      <w:bookmarkStart w:id="91" w:name="_Toc296347202"/>
      <w:r/>
      <w:bookmarkStart w:id="92" w:name="_Toc296346704"/>
      <w:r/>
      <w:bookmarkStart w:id="93" w:name="_Toc292559408"/>
      <w:r>
        <w:rPr>
          <w:rFonts w:hint="eastAsia" w:ascii="仿宋" w:hAnsi="仿宋" w:eastAsia="仿宋" w:cs="仿宋"/>
          <w:color w:val="000000"/>
          <w:sz w:val="24"/>
          <w:szCs w:val="24"/>
          <w:highlight w:val="none"/>
          <w:lang w:val="en-US" w:eastAsia="zh-CN" w:bidi="ar-SA"/>
        </w:rPr>
        <w:t xml:space="preserve">包人的合理化建议</w:t>
      </w:r>
      <w:bookmarkEnd w:id="76"/>
      <w:r/>
      <w:bookmarkEnd w:id="77"/>
      <w:r/>
      <w:bookmarkEnd w:id="78"/>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监理人审查承包人合理化建议的期限：</w:t>
      </w:r>
      <w:r>
        <w:rPr>
          <w:rFonts w:hint="eastAsia" w:ascii="仿宋" w:hAnsi="仿宋" w:eastAsia="仿宋" w:cs="仿宋"/>
          <w:color w:val="000000"/>
          <w:sz w:val="24"/>
          <w:szCs w:val="24"/>
          <w:highlight w:val="none"/>
          <w:u w:val="single"/>
          <w:lang w:val="en-US" w:eastAsia="zh-CN" w:bidi="ar-SA"/>
        </w:rPr>
        <w:t xml:space="preserve">实施前14日内</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发包人审批承包人合理化建议的期限：</w:t>
      </w:r>
      <w:r>
        <w:rPr>
          <w:rFonts w:hint="eastAsia" w:ascii="仿宋" w:hAnsi="仿宋" w:eastAsia="仿宋" w:cs="仿宋"/>
          <w:color w:val="000000"/>
          <w:sz w:val="24"/>
          <w:szCs w:val="24"/>
          <w:highlight w:val="none"/>
          <w:u w:val="single"/>
          <w:lang w:val="en-US" w:eastAsia="zh-CN" w:bidi="ar-SA"/>
        </w:rPr>
        <w:t xml:space="preserve">实施前7日内</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w:t>
      </w:r>
      <w:bookmarkStart w:id="94" w:name="_Toc297048390"/>
      <w:r/>
      <w:bookmarkStart w:id="95" w:name="_Toc304295571"/>
      <w:r/>
      <w:bookmarkStart w:id="96" w:name="_Toc297123546"/>
      <w:r/>
      <w:bookmarkStart w:id="97" w:name="_Toc292559409"/>
      <w:r/>
      <w:bookmarkStart w:id="98" w:name="_Toc296891032"/>
      <w:r/>
      <w:bookmarkStart w:id="99" w:name="_Toc296944543"/>
      <w:r/>
      <w:bookmarkStart w:id="100" w:name="_Toc297120504"/>
      <w:r/>
      <w:bookmarkStart w:id="101" w:name="_Toc312678030"/>
      <w:r/>
      <w:bookmarkStart w:id="102" w:name="_Toc300934995"/>
      <w:r/>
      <w:bookmarkStart w:id="103" w:name="_Toc296891244"/>
      <w:r/>
      <w:bookmarkStart w:id="104" w:name="_Toc296346705"/>
      <w:r/>
      <w:bookmarkStart w:id="105" w:name="_Toc312677504"/>
      <w:r/>
      <w:bookmarkStart w:id="106" w:name="_Toc303539152"/>
      <w:r/>
      <w:bookmarkStart w:id="107" w:name="_Toc296503204"/>
      <w:r/>
      <w:bookmarkStart w:id="108" w:name="_Toc318581175"/>
      <w:r/>
      <w:bookmarkStart w:id="109" w:name="_Toc292559914"/>
      <w:r/>
      <w:bookmarkStart w:id="110" w:name="_Toc297216205"/>
      <w:r/>
      <w:bookmarkStart w:id="111" w:name="_Toc296347203"/>
      <w:r>
        <w:rPr>
          <w:rFonts w:hint="eastAsia" w:ascii="仿宋" w:hAnsi="仿宋" w:eastAsia="仿宋" w:cs="仿宋"/>
          <w:color w:val="000000"/>
          <w:sz w:val="24"/>
          <w:szCs w:val="24"/>
          <w:highlight w:val="none"/>
          <w:lang w:val="en-US" w:eastAsia="zh-CN" w:bidi="ar-SA"/>
        </w:rPr>
        <w:t xml:space="preserve">包人提出的合理化建议降低了合同价格或者提高了工程经济效益的奖励的方法和金额为：</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2"/>
        <w:jc w:val="both"/>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12" w:name="_Toc351203643"/>
      <w:r>
        <w:rPr>
          <w:rFonts w:hint="eastAsia" w:ascii="仿宋" w:hAnsi="仿宋" w:eastAsia="仿宋" w:cs="仿宋"/>
          <w:b/>
          <w:bCs/>
          <w:color w:val="000000"/>
          <w:sz w:val="24"/>
          <w:szCs w:val="24"/>
          <w:highlight w:val="none"/>
          <w:lang w:val="en-US" w:eastAsia="zh-CN" w:bidi="ar-SA"/>
        </w:rPr>
        <w:t xml:space="preserve">11.价格调整</w:t>
      </w:r>
      <w:bookmarkEnd w:id="112"/>
      <w:r>
        <w:rPr>
          <w:rFonts w:hint="eastAsia" w:ascii="仿宋" w:hAnsi="仿宋" w:eastAsia="仿宋" w:cs="仿宋"/>
          <w:b/>
          <w:bCs/>
          <w:color w:val="000000"/>
          <w:sz w:val="24"/>
          <w:szCs w:val="24"/>
          <w:highlight w:val="none"/>
          <w:lang w:val="en-US" w:eastAsia="zh-CN" w:bidi="ar-SA"/>
        </w:rPr>
      </w:r>
      <w:r/>
    </w:p>
    <w:p>
      <w:pPr>
        <w:pStyle w:val="1105"/>
        <w:ind w:left="0" w:right="0" w:firstLine="480"/>
        <w:pageBreakBefore w:val="0"/>
        <w:spacing w:after="0" w:line="336" w:lineRule="auto"/>
        <w:rPr>
          <w:rFonts w:hint="eastAsia" w:ascii="仿宋" w:hAnsi="仿宋" w:eastAsia="仿宋" w:cs="仿宋"/>
          <w:color w:val="000000"/>
          <w:sz w:val="24"/>
          <w:szCs w:val="24"/>
          <w:highlight w:val="none"/>
          <w:lang w:val="en-US" w:eastAsia="zh-CN" w:bidi="ar-SA"/>
        </w:rPr>
      </w:pPr>
      <w:r/>
      <w:bookmarkStart w:id="113" w:name="_Toc297216209"/>
      <w:r/>
      <w:bookmarkStart w:id="114" w:name="_Toc303539157"/>
      <w:r/>
      <w:bookmarkStart w:id="115" w:name="_Toc296503201"/>
      <w:r/>
      <w:bookmarkStart w:id="116" w:name="_Toc300935000"/>
      <w:r/>
      <w:bookmarkStart w:id="117" w:name="_Toc304295577"/>
      <w:r/>
      <w:bookmarkStart w:id="118" w:name="_Toc297048387"/>
      <w:r/>
      <w:bookmarkStart w:id="119" w:name="_Toc296346702"/>
      <w:r/>
      <w:bookmarkStart w:id="120" w:name="_Toc296891029"/>
      <w:r/>
      <w:bookmarkStart w:id="121" w:name="_Toc296891241"/>
      <w:r/>
      <w:bookmarkStart w:id="122" w:name="_Toc296944540"/>
      <w:r/>
      <w:bookmarkStart w:id="123" w:name="_Toc292559911"/>
      <w:r/>
      <w:bookmarkStart w:id="124" w:name="_Toc297123550"/>
      <w:r/>
      <w:bookmarkStart w:id="125" w:name="_Toc297120501"/>
      <w:r/>
      <w:bookmarkStart w:id="126" w:name="_Toc312678039"/>
      <w:r/>
      <w:bookmarkStart w:id="127" w:name="_Toc296347200"/>
      <w:r/>
      <w:bookmarkStart w:id="128" w:name="_Toc292559406"/>
      <w:r>
        <w:rPr>
          <w:rFonts w:hint="eastAsia" w:ascii="仿宋" w:hAnsi="仿宋" w:eastAsia="仿宋" w:cs="仿宋"/>
          <w:color w:val="000000"/>
          <w:sz w:val="24"/>
          <w:szCs w:val="24"/>
          <w:highlight w:val="none"/>
          <w:lang w:val="en-US" w:eastAsia="zh-CN" w:bidi="ar-SA"/>
        </w:rPr>
        <w:t xml:space="preserve">11.1市场价格波动引起的调整</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市场价格波动是否调整合同价格的约定：</w:t>
      </w:r>
      <w:r>
        <w:rPr>
          <w:rFonts w:hint="eastAsia" w:ascii="仿宋" w:hAnsi="仿宋" w:eastAsia="仿宋" w:cs="仿宋"/>
          <w:b/>
          <w:color w:val="000000"/>
          <w:sz w:val="24"/>
          <w:szCs w:val="24"/>
          <w:highlight w:val="none"/>
          <w:u w:val="single"/>
          <w:lang w:val="en-US" w:eastAsia="zh-CN" w:bidi="ar-SA"/>
        </w:rPr>
        <w:t xml:space="preserve">承包人在投标时应已充分考虑到施工期间各类建材的市场风险，并计入总报价，合同履行期间不予调整</w:t>
      </w:r>
      <w:r>
        <w:rPr>
          <w:rFonts w:hint="eastAsia" w:ascii="仿宋" w:hAnsi="仿宋" w:eastAsia="仿宋" w:cs="仿宋"/>
          <w:color w:val="000000"/>
          <w:sz w:val="24"/>
          <w:szCs w:val="24"/>
          <w:highlight w:val="none"/>
          <w:u w:val="singl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因市场价格波动调整合同价格，采用以下第</w:t>
      </w:r>
      <w:r>
        <w:rPr>
          <w:rFonts w:hint="eastAsia" w:ascii="仿宋" w:hAnsi="仿宋" w:eastAsia="仿宋" w:cs="仿宋"/>
          <w:color w:val="000000"/>
          <w:sz w:val="24"/>
          <w:szCs w:val="24"/>
          <w:highlight w:val="none"/>
          <w:u w:val="single"/>
          <w:lang w:val="en-US" w:eastAsia="zh-CN" w:bidi="ar-SA"/>
        </w:rPr>
        <w:t xml:space="preserve"> 3 </w:t>
      </w:r>
      <w:r>
        <w:rPr>
          <w:rFonts w:hint="eastAsia" w:ascii="仿宋" w:hAnsi="仿宋" w:eastAsia="仿宋" w:cs="仿宋"/>
          <w:color w:val="000000"/>
          <w:sz w:val="24"/>
          <w:szCs w:val="24"/>
          <w:highlight w:val="none"/>
          <w:lang w:val="en-US" w:eastAsia="zh-CN" w:bidi="ar-SA"/>
        </w:rPr>
        <w:t xml:space="preserve">种方式对合同价格进行调整：</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第1种方式：采用价格指数进行价格调整。</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（1）关于各可调因子、定值和变值权重，以及基本价格指数及其来源的约定：</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第2种方式：采用造价信息进行价格调整。</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（2）关于基准价格的约定：</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专用合同条款：</w:t>
      </w:r>
      <w:r>
        <w:rPr>
          <w:rFonts w:hint="eastAsia" w:ascii="仿宋" w:hAnsi="仿宋" w:eastAsia="仿宋" w:cs="仿宋"/>
          <w:color w:val="000000"/>
          <w:sz w:val="24"/>
          <w:szCs w:val="24"/>
          <w:highlight w:val="none"/>
          <w:u w:val="single"/>
          <w:lang w:val="en-US" w:eastAsia="zh-CN" w:bidi="ar-SA"/>
        </w:rPr>
        <w:t xml:space="preserve">（1）承包人投标报价中材料单价低于基准单价：施工期间材料单价涨幅以基准单价为基础超过/%，或材料单价跌幅以投标报价为基础超过/%时，其超过部分按实调整。</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（2）承包人投标报价中材料单价高于基准单价：施工期间材料单价跌幅以基准单价为基础超过/%，或材料单价涨幅以投标报价为基础超过/%时，其超过部分按实调整。</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（3）承包人投标报价中材料单价等于基准单价：施工期间材料单价涨、跌幅均以基准单价为基础，涨幅超过/%和跌幅超过/%，其超过部分按实调整。</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b/>
          <w:bCs/>
          <w:color w:val="000000"/>
          <w:sz w:val="24"/>
          <w:szCs w:val="24"/>
          <w:highlight w:val="none"/>
          <w:u w:val="single"/>
          <w:lang w:val="en-US" w:eastAsia="zh-CN" w:bidi="ar-SA"/>
        </w:rPr>
      </w:pPr>
      <w:r>
        <w:rPr>
          <w:rFonts w:hint="eastAsia" w:ascii="仿宋" w:hAnsi="仿宋" w:eastAsia="仿宋" w:cs="仿宋"/>
          <w:b w:val="0"/>
          <w:bCs w:val="0"/>
          <w:color w:val="000000"/>
          <w:sz w:val="24"/>
          <w:szCs w:val="24"/>
          <w:highlight w:val="none"/>
          <w:lang w:val="en-US" w:eastAsia="zh-CN" w:bidi="ar-SA"/>
        </w:rPr>
        <w:t xml:space="preserve">第3种方式：其他价格调整方式：</w:t>
      </w:r>
      <w:r>
        <w:rPr>
          <w:rFonts w:hint="eastAsia" w:ascii="仿宋" w:hAnsi="仿宋" w:eastAsia="仿宋" w:cs="仿宋"/>
          <w:b/>
          <w:bCs/>
          <w:color w:val="000000"/>
          <w:sz w:val="24"/>
          <w:szCs w:val="24"/>
          <w:highlight w:val="none"/>
          <w:u w:val="single"/>
          <w:lang w:val="en-US" w:eastAsia="zh-CN" w:bidi="ar-SA"/>
        </w:rPr>
        <w:t xml:space="preserve">本工程工期较短，市场价格波动不调整。</w:t>
      </w:r>
      <w:r>
        <w:rPr>
          <w:rFonts w:hint="eastAsia" w:ascii="仿宋" w:hAnsi="仿宋" w:eastAsia="仿宋" w:cs="仿宋"/>
          <w:b/>
          <w:bCs/>
          <w:color w:val="000000"/>
          <w:sz w:val="24"/>
          <w:szCs w:val="24"/>
          <w:highlight w:val="none"/>
          <w:u w:val="single"/>
          <w:lang w:val="en-US" w:eastAsia="zh-CN" w:bidi="ar-SA"/>
        </w:rPr>
      </w:r>
      <w:r/>
    </w:p>
    <w:p>
      <w:pPr>
        <w:pStyle w:val="1105"/>
        <w:ind w:left="0" w:right="0" w:firstLine="482"/>
        <w:jc w:val="both"/>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12.合同价格、计量与支付</w:t>
      </w:r>
      <w:r>
        <w:rPr>
          <w:rFonts w:hint="eastAsia" w:ascii="仿宋" w:hAnsi="仿宋" w:eastAsia="仿宋" w:cs="仿宋"/>
          <w:b/>
          <w:bCs/>
          <w:color w:val="000000"/>
          <w:sz w:val="24"/>
          <w:szCs w:val="24"/>
          <w:highlight w:val="none"/>
          <w:lang w:val="en-US" w:eastAsia="zh-CN" w:bidi="ar-SA"/>
        </w:rPr>
      </w:r>
      <w:r/>
    </w:p>
    <w:p>
      <w:pPr>
        <w:pStyle w:val="1105"/>
        <w:ind w:left="0" w:right="0" w:firstLine="480"/>
        <w:pageBreakBefore w:val="0"/>
        <w:spacing w:after="0" w:line="336" w:lineRule="auto"/>
        <w:rPr>
          <w:rFonts w:hint="eastAsia" w:ascii="仿宋" w:hAnsi="仿宋" w:eastAsia="仿宋" w:cs="仿宋"/>
          <w:color w:val="000000"/>
          <w:sz w:val="24"/>
          <w:szCs w:val="24"/>
          <w:highlight w:val="none"/>
          <w:lang w:val="en-US" w:eastAsia="zh-CN" w:bidi="ar-SA"/>
        </w:rPr>
      </w:pPr>
      <w:r/>
      <w:bookmarkStart w:id="129" w:name="_Toc292559411"/>
      <w:r/>
      <w:bookmarkStart w:id="130" w:name="_Toc267251461"/>
      <w:r/>
      <w:bookmarkStart w:id="131" w:name="_Toc297120506"/>
      <w:r/>
      <w:bookmarkStart w:id="132" w:name="_Toc297048392"/>
      <w:r/>
      <w:bookmarkStart w:id="133" w:name="_Toc296944545"/>
      <w:r/>
      <w:bookmarkStart w:id="134" w:name="_Toc296347205"/>
      <w:r/>
      <w:bookmarkStart w:id="135" w:name="_Toc296891246"/>
      <w:r/>
      <w:bookmarkStart w:id="136" w:name="_Toc296503206"/>
      <w:r/>
      <w:bookmarkStart w:id="137" w:name="_Toc292559916"/>
      <w:r/>
      <w:bookmarkStart w:id="138" w:name="_Toc296891034"/>
      <w:r/>
      <w:bookmarkStart w:id="139" w:name="_Toc312678041"/>
      <w:r/>
      <w:bookmarkStart w:id="140" w:name="_Toc304295580"/>
      <w:r/>
      <w:bookmarkStart w:id="141" w:name="_Toc297216212"/>
      <w:r/>
      <w:bookmarkStart w:id="142" w:name="_Toc300935003"/>
      <w:r/>
      <w:bookmarkStart w:id="143" w:name="_Toc297123553"/>
      <w:r/>
      <w:bookmarkStart w:id="144" w:name="_Toc303539160"/>
      <w:r/>
      <w:bookmarkStart w:id="145" w:name="_Toc296346707"/>
      <w:r>
        <w:rPr>
          <w:rFonts w:hint="eastAsia" w:ascii="仿宋" w:hAnsi="仿宋" w:eastAsia="仿宋" w:cs="仿宋"/>
          <w:color w:val="000000"/>
          <w:sz w:val="24"/>
          <w:szCs w:val="24"/>
          <w:highlight w:val="none"/>
          <w:lang w:val="en-US" w:eastAsia="zh-CN" w:bidi="ar-SA"/>
        </w:rPr>
        <w:t xml:space="preserve">12.1合</w:t>
      </w:r>
      <w:bookmarkEnd w:id="129"/>
      <w:r/>
      <w:bookmarkEnd w:id="130"/>
      <w:r/>
      <w:bookmarkEnd w:id="137"/>
      <w:r>
        <w:rPr>
          <w:rFonts w:hint="eastAsia" w:ascii="仿宋" w:hAnsi="仿宋" w:eastAsia="仿宋" w:cs="仿宋"/>
          <w:color w:val="000000"/>
          <w:sz w:val="24"/>
          <w:szCs w:val="24"/>
          <w:highlight w:val="none"/>
          <w:lang w:val="en-US" w:eastAsia="zh-CN" w:bidi="ar-SA"/>
        </w:rPr>
        <w:t xml:space="preserve">同价</w:t>
      </w:r>
      <w:bookmarkEnd w:id="131"/>
      <w:r/>
      <w:bookmarkEnd w:id="132"/>
      <w:r/>
      <w:bookmarkEnd w:id="133"/>
      <w:r/>
      <w:bookmarkEnd w:id="134"/>
      <w:r/>
      <w:bookmarkEnd w:id="135"/>
      <w:r/>
      <w:bookmarkEnd w:id="136"/>
      <w:r/>
      <w:bookmarkEnd w:id="138"/>
      <w:r/>
      <w:bookmarkEnd w:id="145"/>
      <w:r>
        <w:rPr>
          <w:rFonts w:hint="eastAsia" w:ascii="仿宋" w:hAnsi="仿宋" w:eastAsia="仿宋" w:cs="仿宋"/>
          <w:color w:val="000000"/>
          <w:sz w:val="24"/>
          <w:szCs w:val="24"/>
          <w:highlight w:val="none"/>
          <w:lang w:val="en-US" w:eastAsia="zh-CN" w:bidi="ar-SA"/>
        </w:rPr>
        <w:t xml:space="preserve">格形式</w:t>
      </w:r>
      <w:bookmarkEnd w:id="139"/>
      <w:r/>
      <w:bookmarkEnd w:id="140"/>
      <w:r/>
      <w:bookmarkEnd w:id="141"/>
      <w:r/>
      <w:bookmarkEnd w:id="142"/>
      <w:r/>
      <w:bookmarkEnd w:id="143"/>
      <w:r/>
      <w:bookmarkEnd w:id="144"/>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1、单价合同。</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综合单价包含的风险范围：</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bCs/>
          <w:color w:val="000000"/>
          <w:sz w:val="24"/>
          <w:szCs w:val="24"/>
          <w:highlight w:val="none"/>
          <w:u w:val="single"/>
          <w:lang w:val="en-US" w:eastAsia="zh-CN" w:bidi="ar-SA"/>
        </w:rPr>
      </w:pPr>
      <w:r>
        <w:rPr>
          <w:rFonts w:hint="eastAsia" w:ascii="仿宋" w:hAnsi="仿宋" w:eastAsia="仿宋" w:cs="仿宋"/>
          <w:bCs/>
          <w:color w:val="000000"/>
          <w:sz w:val="24"/>
          <w:szCs w:val="24"/>
          <w:highlight w:val="none"/>
          <w:u w:val="single"/>
          <w:lang w:val="en-US" w:eastAsia="zh-CN" w:bidi="ar-SA"/>
        </w:rPr>
        <w:t xml:space="preserve">1）供应商应充分考虑可能出现的各种情况，并视为已体现在投标报价中,结算时不予调整。</w:t>
      </w:r>
      <w:r>
        <w:rPr>
          <w:rFonts w:hint="eastAsia" w:ascii="仿宋" w:hAnsi="仿宋" w:eastAsia="仿宋" w:cs="仿宋"/>
          <w:bCs/>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bCs/>
          <w:color w:val="000000"/>
          <w:sz w:val="24"/>
          <w:szCs w:val="24"/>
          <w:highlight w:val="none"/>
          <w:u w:val="single"/>
          <w:lang w:val="en-US" w:eastAsia="zh-CN" w:bidi="ar-SA"/>
        </w:rPr>
      </w:pPr>
      <w:r>
        <w:rPr>
          <w:rFonts w:hint="eastAsia" w:ascii="仿宋" w:hAnsi="仿宋" w:eastAsia="仿宋" w:cs="仿宋"/>
          <w:bCs/>
          <w:color w:val="000000"/>
          <w:sz w:val="24"/>
          <w:szCs w:val="24"/>
          <w:highlight w:val="none"/>
          <w:u w:val="single"/>
          <w:lang w:val="en-US" w:eastAsia="zh-CN" w:bidi="ar-SA"/>
        </w:rPr>
        <w:t xml:space="preserve">2）开工后，根据现场实际施工条件，招标人可能会安排中标人分段施工，供应商需考虑时间间隔对自身产生的影响并视为已体现在投标报价中。</w:t>
      </w:r>
      <w:r>
        <w:rPr>
          <w:rFonts w:hint="eastAsia" w:ascii="仿宋" w:hAnsi="仿宋" w:eastAsia="仿宋" w:cs="仿宋"/>
          <w:bCs/>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bCs/>
          <w:color w:val="000000"/>
          <w:sz w:val="24"/>
          <w:szCs w:val="24"/>
          <w:highlight w:val="none"/>
          <w:u w:val="single"/>
          <w:lang w:val="en-US" w:eastAsia="zh-CN" w:bidi="ar-SA"/>
        </w:rPr>
      </w:pPr>
      <w:r>
        <w:rPr>
          <w:rFonts w:hint="eastAsia" w:ascii="仿宋" w:hAnsi="仿宋" w:eastAsia="仿宋" w:cs="仿宋"/>
          <w:bCs/>
          <w:color w:val="000000"/>
          <w:sz w:val="24"/>
          <w:szCs w:val="24"/>
          <w:highlight w:val="none"/>
          <w:u w:val="single"/>
          <w:lang w:val="en-US" w:eastAsia="zh-CN" w:bidi="ar-SA"/>
        </w:rPr>
        <w:t xml:space="preserve">3）本工程工期紧、任务重，供应商务必充分考虑施工人员的组织工作，并在施工组织设计中体现出确保人员及工期的措施方案。中标后不得以市场工人短缺、赶工等借口拖延工期或申请追加合同金额，否则视为中标人违约。</w:t>
      </w:r>
      <w:r>
        <w:rPr>
          <w:rFonts w:hint="eastAsia" w:ascii="仿宋" w:hAnsi="仿宋" w:eastAsia="仿宋" w:cs="仿宋"/>
          <w:bCs/>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bCs/>
          <w:color w:val="000000"/>
          <w:sz w:val="24"/>
          <w:szCs w:val="24"/>
          <w:highlight w:val="none"/>
          <w:u w:val="single"/>
          <w:lang w:val="en-US" w:eastAsia="zh-CN" w:bidi="ar-SA"/>
        </w:rPr>
      </w:pPr>
      <w:r>
        <w:rPr>
          <w:rFonts w:hint="eastAsia" w:ascii="仿宋" w:hAnsi="仿宋" w:eastAsia="仿宋" w:cs="仿宋"/>
          <w:bCs/>
          <w:color w:val="000000"/>
          <w:sz w:val="24"/>
          <w:szCs w:val="24"/>
          <w:highlight w:val="none"/>
          <w:u w:val="single"/>
          <w:lang w:val="en-US" w:eastAsia="zh-CN" w:bidi="ar-SA"/>
        </w:rPr>
        <w:t xml:space="preserve">4）地方关系、施工涉及的交通协调费供应商自行考虑，就此项招标人不支付任何费用。</w:t>
      </w:r>
      <w:r>
        <w:rPr>
          <w:rFonts w:hint="eastAsia" w:ascii="仿宋" w:hAnsi="仿宋" w:eastAsia="仿宋" w:cs="仿宋"/>
          <w:bCs/>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bCs/>
          <w:color w:val="000000"/>
          <w:sz w:val="24"/>
          <w:szCs w:val="24"/>
          <w:highlight w:val="none"/>
          <w:u w:val="single"/>
          <w:lang w:val="en-US" w:eastAsia="zh-CN" w:bidi="ar-SA"/>
        </w:rPr>
      </w:pPr>
      <w:r>
        <w:rPr>
          <w:rFonts w:hint="eastAsia" w:ascii="仿宋" w:hAnsi="仿宋" w:eastAsia="仿宋" w:cs="仿宋"/>
          <w:bCs/>
          <w:color w:val="000000"/>
          <w:sz w:val="24"/>
          <w:szCs w:val="24"/>
          <w:highlight w:val="none"/>
          <w:u w:val="single"/>
          <w:lang w:val="en-US" w:eastAsia="zh-CN" w:bidi="ar-SA"/>
        </w:rPr>
        <w:t xml:space="preserve">5）中标人的施工组织设计施工前，必须报监理、业主审批，进行再深化后执行。</w:t>
      </w:r>
      <w:r>
        <w:rPr>
          <w:rFonts w:hint="eastAsia" w:ascii="仿宋" w:hAnsi="仿宋" w:eastAsia="仿宋" w:cs="仿宋"/>
          <w:bCs/>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bCs/>
          <w:color w:val="000000"/>
          <w:sz w:val="24"/>
          <w:szCs w:val="24"/>
          <w:highlight w:val="none"/>
          <w:u w:val="single"/>
          <w:lang w:val="en-US" w:eastAsia="zh-CN" w:bidi="ar-SA"/>
        </w:rPr>
      </w:pPr>
      <w:r>
        <w:rPr>
          <w:rFonts w:hint="eastAsia" w:ascii="仿宋" w:hAnsi="仿宋" w:eastAsia="仿宋" w:cs="仿宋"/>
          <w:bCs/>
          <w:color w:val="000000"/>
          <w:sz w:val="24"/>
          <w:szCs w:val="24"/>
          <w:highlight w:val="none"/>
          <w:u w:val="single"/>
          <w:lang w:val="en-US" w:eastAsia="zh-CN" w:bidi="ar-SA"/>
        </w:rPr>
        <w:t xml:space="preserve">6）供应商作为一个有经验的承包商，施工时自行采取措施避免干扰周围居民的生活，杜绝人身安全事故等，如因与周围居民发生冲突，导致工程停工，所有停工损失及其需增加的费用供应商应自主考虑在投标报价中，结算时不作调整。</w:t>
      </w:r>
      <w:r>
        <w:rPr>
          <w:rFonts w:hint="eastAsia" w:ascii="仿宋" w:hAnsi="仿宋" w:eastAsia="仿宋" w:cs="仿宋"/>
          <w:bCs/>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bCs/>
          <w:color w:val="000000"/>
          <w:sz w:val="24"/>
          <w:szCs w:val="24"/>
          <w:highlight w:val="none"/>
          <w:u w:val="single"/>
          <w:lang w:val="en-US" w:eastAsia="zh-CN" w:bidi="ar-SA"/>
        </w:rPr>
      </w:pPr>
      <w:r>
        <w:rPr>
          <w:rFonts w:hint="eastAsia" w:ascii="仿宋" w:hAnsi="仿宋" w:eastAsia="仿宋" w:cs="仿宋"/>
          <w:bCs/>
          <w:color w:val="000000"/>
          <w:sz w:val="24"/>
          <w:szCs w:val="24"/>
          <w:highlight w:val="none"/>
          <w:u w:val="single"/>
          <w:lang w:val="en-US" w:eastAsia="zh-CN" w:bidi="ar-SA"/>
        </w:rPr>
        <w:t xml:space="preserve">7）供应商勘查现场后必须在施工组织设计中体现：1、供应商保正有序、和谐施工，力保不发生人身伤害等恶性事件；2、现场分段施工的措施方案，临设搭设转移等措施项目费用；3、保护已有建筑、管网、线路等措施；4、控制现场扬尘、施工围挡等文明施工措施，供应商必须严格按照《市政府关于印发徐州市2017-2018年秋冬季大气污染防治强化管控方案</w:t>
      </w:r>
      <w:r>
        <w:rPr>
          <w:rFonts w:hint="eastAsia" w:ascii="仿宋" w:hAnsi="仿宋" w:eastAsia="仿宋" w:cs="仿宋"/>
          <w:bCs/>
          <w:color w:val="000000"/>
          <w:sz w:val="24"/>
          <w:szCs w:val="24"/>
          <w:highlight w:val="none"/>
          <w:u w:val="single"/>
          <w:lang w:val="en-US" w:eastAsia="zh-CN" w:bidi="ar-SA"/>
        </w:rPr>
        <w:t xml:space="preserve">的通知》（徐政发（2017）53号）、《关于印发徐州市市区工地扬尘污染管理规范的通知》（徐空气提升办﹝2018﹞11号）和《徐州市2018年大气污染防治攻坚行动方案》、徐城管发﹝2018﹞55号文、《关于印发&lt;徐州市建设工程扬尘（噪声）智慧监管系统建设实施意见（试行）&gt;的通知》（徐污防攻坚指办〔2023〕26号）、《关于进一步加强市区建设工地扬尘污染防治的通知》(徐住建发(2023)62号)的规定。扬尘治理按徐建价2018年1号文执行、2号文计取。承包人须按规范要求做好扬尘污染防治措施，全部费用均包含在内。</w:t>
      </w:r>
      <w:r>
        <w:rPr>
          <w:rFonts w:hint="eastAsia" w:ascii="仿宋" w:hAnsi="仿宋" w:eastAsia="仿宋" w:cs="仿宋"/>
          <w:bCs/>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bCs/>
          <w:color w:val="000000"/>
          <w:sz w:val="24"/>
          <w:szCs w:val="24"/>
          <w:highlight w:val="none"/>
          <w:u w:val="single"/>
          <w:lang w:val="en-US" w:eastAsia="zh-CN" w:bidi="ar-SA"/>
        </w:rPr>
      </w:pPr>
      <w:r>
        <w:rPr>
          <w:rFonts w:hint="eastAsia" w:ascii="仿宋" w:hAnsi="仿宋" w:eastAsia="仿宋" w:cs="仿宋"/>
          <w:bCs/>
          <w:color w:val="000000"/>
          <w:sz w:val="24"/>
          <w:szCs w:val="24"/>
          <w:highlight w:val="none"/>
          <w:u w:val="single"/>
          <w:lang w:val="en-US" w:eastAsia="zh-CN" w:bidi="ar-SA"/>
        </w:rPr>
        <w:t xml:space="preserve">8）供应商作为一名有经验的承包商，应预见施工中与综合管线等其他专业施工单位发生的配合工作，请供应商自主考虑相关配合费用在本工程投标报价中，招标人不再另行支付，今后按工作需要根据招标人指示处理。</w:t>
      </w:r>
      <w:r>
        <w:rPr>
          <w:rFonts w:hint="eastAsia" w:ascii="仿宋" w:hAnsi="仿宋" w:eastAsia="仿宋" w:cs="仿宋"/>
          <w:bCs/>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bCs/>
          <w:color w:val="000000"/>
          <w:sz w:val="24"/>
          <w:szCs w:val="24"/>
          <w:highlight w:val="none"/>
          <w:u w:val="single"/>
          <w:lang w:val="en-US" w:eastAsia="zh-CN" w:bidi="ar-SA"/>
        </w:rPr>
      </w:pPr>
      <w:r>
        <w:rPr>
          <w:rFonts w:hint="eastAsia" w:ascii="仿宋" w:hAnsi="仿宋" w:eastAsia="仿宋" w:cs="仿宋"/>
          <w:bCs/>
          <w:color w:val="000000"/>
          <w:sz w:val="24"/>
          <w:szCs w:val="24"/>
          <w:highlight w:val="none"/>
          <w:u w:val="single"/>
          <w:lang w:val="en-US" w:eastAsia="zh-CN" w:bidi="ar-SA"/>
        </w:rPr>
        <w:t xml:space="preserve">9）清单项目中特征描述不全的工序，如图纸已明确或已指明引用的规范、图集等或是常规工艺必须的工序，应包括在报价中。</w:t>
      </w:r>
      <w:r>
        <w:rPr>
          <w:rFonts w:hint="eastAsia" w:ascii="仿宋" w:hAnsi="仿宋" w:eastAsia="仿宋" w:cs="仿宋"/>
          <w:bCs/>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bCs/>
          <w:color w:val="000000"/>
          <w:sz w:val="24"/>
          <w:szCs w:val="24"/>
          <w:highlight w:val="none"/>
          <w:u w:val="single"/>
          <w:lang w:val="en-US" w:eastAsia="zh-CN" w:bidi="ar-SA"/>
        </w:rPr>
      </w:pPr>
      <w:r>
        <w:rPr>
          <w:rFonts w:hint="eastAsia" w:ascii="仿宋" w:hAnsi="仿宋" w:eastAsia="仿宋" w:cs="仿宋"/>
          <w:bCs/>
          <w:color w:val="000000"/>
          <w:sz w:val="24"/>
          <w:szCs w:val="24"/>
          <w:highlight w:val="none"/>
          <w:u w:val="single"/>
          <w:lang w:val="en-US" w:eastAsia="zh-CN" w:bidi="ar-SA"/>
        </w:rPr>
        <w:t xml:space="preserve">10）承包人必须对工程现场施工人员全部实行实名制考勤管理，签订劳动合同，设立工资存储专用账户，按照工程进度和工人实名制登记信息，按月足额由银行代发工资。</w:t>
      </w:r>
      <w:r>
        <w:rPr>
          <w:rFonts w:hint="eastAsia" w:ascii="仿宋" w:hAnsi="仿宋" w:eastAsia="仿宋" w:cs="仿宋"/>
          <w:bCs/>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bCs/>
          <w:color w:val="000000"/>
          <w:sz w:val="24"/>
          <w:szCs w:val="24"/>
          <w:highlight w:val="none"/>
          <w:u w:val="single"/>
          <w:lang w:val="en-US" w:eastAsia="zh-CN" w:bidi="ar-SA"/>
        </w:rPr>
        <w:t xml:space="preserve">11）其他招标文件已指明的内容。</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风险费用的计算方法：</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风险范围以外合同价格的调整方法：</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2、总价合同。</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总价包含的风险范围：</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风险费用的计算方法：</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风险范围以外合同价格的调整方法：</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3、其他价格方式：</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color w:val="000000"/>
          <w:sz w:val="24"/>
          <w:szCs w:val="24"/>
          <w:highlight w:val="none"/>
          <w:lang w:val="en-US" w:eastAsia="zh-CN" w:bidi="ar-SA"/>
        </w:rPr>
      </w:pPr>
      <w:r/>
      <w:bookmarkStart w:id="146" w:name="_Toc297216213"/>
      <w:r/>
      <w:bookmarkStart w:id="147" w:name="_Toc304295581"/>
      <w:r/>
      <w:bookmarkStart w:id="148" w:name="_Toc303539161"/>
      <w:r/>
      <w:bookmarkStart w:id="149" w:name="_Toc312678042"/>
      <w:r/>
      <w:bookmarkStart w:id="150" w:name="_Toc300935004"/>
      <w:r/>
      <w:bookmarkStart w:id="151" w:name="_Toc296891035"/>
      <w:r/>
      <w:bookmarkStart w:id="152" w:name="_Toc292559917"/>
      <w:r/>
      <w:bookmarkStart w:id="153" w:name="_Toc296346708"/>
      <w:r/>
      <w:bookmarkStart w:id="154" w:name="_Toc296347206"/>
      <w:r/>
      <w:bookmarkStart w:id="155" w:name="_Toc297048393"/>
      <w:r/>
      <w:bookmarkStart w:id="156" w:name="_Toc297120507"/>
      <w:r/>
      <w:bookmarkStart w:id="157" w:name="_Toc292559412"/>
      <w:r/>
      <w:bookmarkStart w:id="158" w:name="_Toc296944546"/>
      <w:r/>
      <w:bookmarkStart w:id="159" w:name="_Toc296503207"/>
      <w:r/>
      <w:bookmarkStart w:id="160" w:name="_Toc296891247"/>
      <w:r/>
      <w:bookmarkStart w:id="161" w:name="_Toc297123554"/>
      <w:r>
        <w:rPr>
          <w:rFonts w:hint="eastAsia" w:ascii="仿宋" w:hAnsi="仿宋" w:eastAsia="仿宋" w:cs="仿宋"/>
          <w:color w:val="000000"/>
          <w:sz w:val="24"/>
          <w:szCs w:val="24"/>
          <w:highlight w:val="none"/>
          <w:lang w:val="en-US" w:eastAsia="zh-CN" w:bidi="ar-SA"/>
        </w:rPr>
        <w:t xml:space="preserve">12.2预付款</w:t>
      </w:r>
      <w:bookmarkEnd w:id="146"/>
      <w:r/>
      <w:bookmarkEnd w:id="147"/>
      <w:r/>
      <w:bookmarkEnd w:id="148"/>
      <w:r/>
      <w:bookmarkEnd w:id="149"/>
      <w:r/>
      <w:bookmarkEnd w:id="150"/>
      <w:r/>
      <w:bookmarkEnd w:id="161"/>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12.2.1预付款的支付</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预付款支付比例或金额：</w:t>
      </w:r>
      <w:r>
        <w:rPr>
          <w:rFonts w:hint="eastAsia" w:ascii="仿宋" w:hAnsi="仿宋" w:eastAsia="仿宋" w:cs="仿宋"/>
          <w:color w:val="000000"/>
          <w:sz w:val="24"/>
          <w:szCs w:val="24"/>
          <w:highlight w:val="none"/>
          <w:u w:val="single"/>
          <w:lang w:val="en-US" w:eastAsia="zh-CN" w:bidi="ar-SA"/>
        </w:rPr>
        <w:t xml:space="preserve"> 无 。</w:t>
      </w:r>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after="0" w:line="336" w:lineRule="auto"/>
        <w:rPr>
          <w:rFonts w:hint="eastAsia" w:ascii="仿宋" w:hAnsi="仿宋" w:eastAsia="仿宋" w:cs="仿宋"/>
          <w:color w:val="000000"/>
          <w:sz w:val="24"/>
          <w:szCs w:val="24"/>
          <w:highlight w:val="none"/>
          <w:lang w:val="en-US" w:eastAsia="zh-CN" w:bidi="ar-SA"/>
        </w:rPr>
      </w:pPr>
      <w:r/>
      <w:bookmarkEnd w:id="151"/>
      <w:r/>
      <w:bookmarkEnd w:id="152"/>
      <w:r/>
      <w:bookmarkEnd w:id="153"/>
      <w:r/>
      <w:bookmarkEnd w:id="154"/>
      <w:r/>
      <w:bookmarkEnd w:id="155"/>
      <w:r/>
      <w:bookmarkEnd w:id="156"/>
      <w:r/>
      <w:bookmarkEnd w:id="157"/>
      <w:r/>
      <w:bookmarkEnd w:id="158"/>
      <w:r/>
      <w:bookmarkEnd w:id="159"/>
      <w:r/>
      <w:bookmarkEnd w:id="160"/>
      <w:r>
        <w:rPr>
          <w:rFonts w:hint="eastAsia" w:ascii="仿宋" w:hAnsi="仿宋" w:eastAsia="仿宋" w:cs="仿宋"/>
          <w:color w:val="000000"/>
          <w:sz w:val="24"/>
          <w:szCs w:val="24"/>
          <w:highlight w:val="none"/>
          <w:lang w:val="en-US" w:eastAsia="zh-CN" w:bidi="ar-SA"/>
        </w:rPr>
        <w:t xml:space="preserve">12.3计量</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12.3.1计量原则</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工程量计算规则：</w:t>
      </w:r>
      <w:r>
        <w:rPr>
          <w:rFonts w:hint="eastAsia" w:ascii="仿宋" w:hAnsi="仿宋" w:eastAsia="仿宋" w:cs="仿宋"/>
          <w:color w:val="000000"/>
          <w:sz w:val="24"/>
          <w:szCs w:val="24"/>
          <w:highlight w:val="none"/>
          <w:u w:val="single"/>
          <w:lang w:val="en-US" w:eastAsia="zh-CN" w:bidi="ar-SA"/>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rPr>
          <w:rFonts w:hint="eastAsia" w:ascii="仿宋" w:hAnsi="仿宋" w:eastAsia="仿宋" w:cs="仿宋"/>
          <w:color w:val="000000"/>
          <w:sz w:val="24"/>
          <w:szCs w:val="24"/>
          <w:highlight w:val="none"/>
          <w:u w:val="single"/>
          <w:lang w:val="en-US" w:eastAsia="zh-CN" w:bidi="ar-SA"/>
        </w:rPr>
      </w:r>
      <w:r/>
    </w:p>
    <w:p>
      <w:pPr>
        <w:pStyle w:val="1105"/>
        <w:ind w:left="0" w:right="-113"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工程量计算规则：执行现行国家标准《建设工程工程量清单计价规范》（GB50500-2013）、《市政工程工程量计</w:t>
      </w:r>
      <w:r>
        <w:rPr>
          <w:rFonts w:hint="eastAsia" w:ascii="仿宋" w:hAnsi="仿宋" w:eastAsia="仿宋" w:cs="仿宋"/>
          <w:color w:val="000000"/>
          <w:sz w:val="24"/>
          <w:szCs w:val="24"/>
          <w:highlight w:val="none"/>
          <w:u w:val="single"/>
          <w:lang w:val="en-US" w:eastAsia="zh-CN" w:bidi="ar-SA"/>
        </w:rPr>
        <w:t xml:space="preserve">算规范》（GB50857-2013）、《房屋建筑与装饰工程工程量计算规范》（GB50854-2013）、《通用安装工程工程量计算规范》（GB50856-2013）、《江苏省建筑与装饰工程计价定额》（2014）、《江苏省安装工程计价定额》（2014）、《江苏省建设工程费用定额》（2014）、《江苏省仿古建筑与园林工程计价表》(2007)、《江苏省市政工程计价定额》(2014)、苏建价〔2016〕154号《江苏省建设工程费用定额》（2014）、苏建函价〔2020〕115号等有关文件规定及招标人提供的工程量清单。</w:t>
      </w:r>
      <w:r>
        <w:rPr>
          <w:rFonts w:hint="eastAsia" w:ascii="仿宋" w:hAnsi="仿宋" w:eastAsia="仿宋" w:cs="仿宋"/>
          <w:color w:val="000000"/>
          <w:sz w:val="24"/>
          <w:szCs w:val="24"/>
          <w:highlight w:val="none"/>
          <w:lang w:val="en-US" w:eastAsia="zh-CN" w:bidi="ar-SA"/>
        </w:rPr>
      </w:r>
      <w:r/>
    </w:p>
    <w:p>
      <w:pPr>
        <w:pStyle w:val="1105"/>
        <w:ind w:left="0" w:right="-113"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12.3.2计量周期</w:t>
      </w:r>
      <w:r>
        <w:rPr>
          <w:rFonts w:hint="eastAsia" w:ascii="仿宋" w:hAnsi="仿宋" w:eastAsia="仿宋" w:cs="仿宋"/>
          <w:color w:val="000000"/>
          <w:sz w:val="24"/>
          <w:szCs w:val="24"/>
          <w:highlight w:val="none"/>
          <w:u w:val="single"/>
          <w:lang w:val="en-US" w:eastAsia="zh-CN" w:bidi="ar-SA"/>
        </w:rPr>
      </w:r>
      <w:r/>
    </w:p>
    <w:p>
      <w:pPr>
        <w:pStyle w:val="1105"/>
        <w:ind w:left="0" w:right="-113"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关于计量周期的约定：按月进行，每月的 25日前提交本月已完工程量报告及相关形象进度资料。如承包人未按时报送工程量，影响工程款支付的，由承包人自行负责。</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12.3.3单价合同的计量</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关于单价合同计量的约定：</w:t>
      </w:r>
      <w:r>
        <w:rPr>
          <w:rFonts w:hint="eastAsia" w:ascii="仿宋" w:hAnsi="仿宋" w:eastAsia="仿宋" w:cs="仿宋"/>
          <w:color w:val="000000"/>
          <w:sz w:val="24"/>
          <w:szCs w:val="24"/>
          <w:highlight w:val="none"/>
          <w:u w:val="single"/>
          <w:lang w:val="en-US" w:eastAsia="zh-CN" w:bidi="ar-SA"/>
        </w:rPr>
        <w:t xml:space="preserve">  工程量按实计量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12.3.4总价合同的计量</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关于总价合同计量的约定：</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12.3.5总价合同采用支付分解表计量支付的，是否适用第12.3.4项〔总价合同的计量〕约定进行计量：</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12.3.6其他价格形式合同的计量</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其他价格形式的计量方式和程序：</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u w:val="single"/>
          <w:lang w:val="en-US" w:eastAsia="zh-CN" w:bidi="ar-SA"/>
        </w:rPr>
      </w:r>
      <w:r/>
    </w:p>
    <w:p>
      <w:pPr>
        <w:pStyle w:val="1105"/>
        <w:ind w:left="0" w:right="0" w:firstLine="482"/>
        <w:jc w:val="both"/>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12.4 工程进度款支付</w:t>
      </w:r>
      <w:r>
        <w:rPr>
          <w:rFonts w:hint="eastAsia" w:ascii="仿宋" w:hAnsi="仿宋" w:eastAsia="仿宋" w:cs="仿宋"/>
          <w:b/>
          <w:bCs/>
          <w:color w:val="000000"/>
          <w:sz w:val="24"/>
          <w:szCs w:val="24"/>
          <w:highlight w:val="none"/>
          <w:lang w:val="en-US" w:eastAsia="zh-CN" w:bidi="ar-SA"/>
        </w:rPr>
      </w:r>
      <w:r/>
    </w:p>
    <w:p>
      <w:pPr>
        <w:pStyle w:val="1105"/>
        <w:ind w:left="0" w:right="0" w:firstLine="480"/>
        <w:jc w:val="left"/>
        <w:pageBreakBefore w:val="0"/>
        <w:spacing w:after="0" w:line="336" w:lineRule="auto"/>
        <w:rPr>
          <w:rFonts w:ascii="仿宋" w:hAnsi="仿宋" w:eastAsia="仿宋" w:cs="仿宋"/>
          <w:b/>
          <w:bCs/>
          <w:color w:val="000000"/>
          <w:sz w:val="24"/>
          <w:szCs w:val="24"/>
          <w:highlight w:val="none"/>
          <w:lang w:val="en-US" w:eastAsia="zh-CN" w:bidi="ar-SA"/>
        </w:rPr>
      </w:pPr>
      <w:r/>
      <w:bookmarkStart w:id="162" w:name="_Toc292559921"/>
      <w:r/>
      <w:bookmarkStart w:id="163" w:name="_Toc300935006"/>
      <w:r/>
      <w:bookmarkStart w:id="164" w:name="_Toc296346712"/>
      <w:r/>
      <w:bookmarkStart w:id="165" w:name="_Toc297216215"/>
      <w:r/>
      <w:bookmarkStart w:id="166" w:name="_Toc296944550"/>
      <w:r/>
      <w:bookmarkStart w:id="167" w:name="_Toc296347210"/>
      <w:r/>
      <w:bookmarkStart w:id="168" w:name="_Toc297048397"/>
      <w:r/>
      <w:bookmarkStart w:id="169" w:name="_Toc296891251"/>
      <w:r/>
      <w:bookmarkStart w:id="170" w:name="_Toc297123556"/>
      <w:r/>
      <w:bookmarkStart w:id="171" w:name="_Toc296891039"/>
      <w:r/>
      <w:bookmarkStart w:id="172" w:name="_Toc292559416"/>
      <w:r/>
      <w:bookmarkStart w:id="173" w:name="_Toc297120511"/>
      <w:r/>
      <w:bookmarkStart w:id="174" w:name="_Toc303539163"/>
      <w:r/>
      <w:bookmarkStart w:id="175" w:name="_Toc296503211"/>
      <w:r>
        <w:rPr>
          <w:rFonts w:hint="eastAsia" w:ascii="仿宋" w:hAnsi="仿宋" w:eastAsia="仿宋" w:cs="仿宋"/>
          <w:b/>
          <w:bCs/>
          <w:color w:val="000000"/>
          <w:sz w:val="24"/>
          <w:szCs w:val="24"/>
          <w:highlight w:val="none"/>
          <w:lang w:val="en-US" w:eastAsia="zh-CN" w:bidi="ar-SA"/>
        </w:rPr>
        <w:t xml:space="preserve">12.4.1 关于付款周期的约定</w:t>
      </w:r>
      <w:r>
        <w:rPr>
          <w:rFonts w:ascii="仿宋" w:hAnsi="仿宋" w:eastAsia="仿宋" w:cs="仿宋"/>
          <w:b/>
          <w:bCs/>
          <w:color w:val="000000"/>
          <w:sz w:val="24"/>
          <w:szCs w:val="24"/>
          <w:highlight w:val="none"/>
          <w:lang w:val="en-US" w:eastAsia="zh-CN" w:bidi="ar-SA"/>
        </w:rPr>
      </w:r>
      <w:r/>
    </w:p>
    <w:p>
      <w:pPr>
        <w:pStyle w:val="1105"/>
        <w:ind w:right="0" w:firstLine="241"/>
        <w:pageBreakBefore w:val="0"/>
        <w:spacing w:after="0" w:line="336" w:lineRule="auto"/>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项目完成竣工验收且竣工结算报告及结算资料报送发包人审计完成后，付至双方认可竣工结算价款的 97%；缺陷责任期满后，发包人无息付清尾款。</w:t>
      </w:r>
      <w:r>
        <w:rPr>
          <w:rFonts w:hint="eastAsia" w:ascii="仿宋" w:hAnsi="仿宋" w:eastAsia="仿宋" w:cs="仿宋"/>
          <w:b/>
          <w:bCs/>
          <w:color w:val="000000"/>
          <w:sz w:val="24"/>
          <w:szCs w:val="24"/>
          <w:highlight w:val="none"/>
          <w:lang w:val="en-US" w:eastAsia="zh-CN" w:bidi="ar-SA"/>
        </w:rPr>
      </w:r>
      <w:r/>
    </w:p>
    <w:p>
      <w:pPr>
        <w:pStyle w:val="1105"/>
        <w:ind w:right="0" w:firstLine="480"/>
        <w:pageBreakBefore w:val="0"/>
        <w:spacing w:after="0" w:line="336" w:lineRule="auto"/>
        <w:rPr>
          <w:rFonts w:hint="eastAsia" w:ascii="仿宋" w:hAnsi="仿宋" w:eastAsia="仿宋" w:cs="仿宋"/>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lang w:val="en-US" w:eastAsia="zh-CN" w:bidi="ar-SA"/>
        </w:rPr>
        <w:t xml:space="preserve">注：发包人在每次付款前，承包人应提交符合税务要求的合法合规票据，否则发包人有权拒付，由此造成的法律后果由承包人承担。</w:t>
      </w:r>
      <w:r>
        <w:rPr>
          <w:rFonts w:hint="eastAsia" w:ascii="仿宋" w:hAnsi="仿宋" w:eastAsia="仿宋" w:cs="仿宋"/>
          <w:b w:val="0"/>
          <w:bCs/>
          <w:color w:val="000000"/>
          <w:sz w:val="24"/>
          <w:szCs w:val="24"/>
          <w:highlight w:val="none"/>
          <w:lang w:val="en-US" w:eastAsia="zh-CN" w:bidi="ar-SA"/>
        </w:rPr>
      </w:r>
      <w:r/>
    </w:p>
    <w:p>
      <w:pPr>
        <w:pStyle w:val="1105"/>
        <w:ind w:left="0" w:right="0" w:firstLine="480"/>
        <w:pageBreakBefore w:val="0"/>
        <w:spacing w:after="0" w:line="336" w:lineRule="auto"/>
        <w:rPr>
          <w:rFonts w:hint="eastAsia" w:ascii="仿宋" w:hAnsi="仿宋" w:eastAsia="仿宋" w:cs="仿宋"/>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lang w:val="en-US" w:eastAsia="zh-CN" w:bidi="ar-SA"/>
        </w:rPr>
        <w:t xml:space="preserve">当工程到达某一付款节点，而财政资金尚未拨付下来，承包人在施工期间保证不得以资金等任何原因为借口，拖延工期或擅自停工，否则，发包人将处10000元/天罚款。</w:t>
      </w:r>
      <w:r>
        <w:rPr>
          <w:rFonts w:hint="eastAsia" w:ascii="仿宋" w:hAnsi="仿宋" w:eastAsia="仿宋" w:cs="仿宋"/>
          <w:b w:val="0"/>
          <w:bCs/>
          <w:color w:val="000000"/>
          <w:sz w:val="24"/>
          <w:szCs w:val="24"/>
          <w:highlight w:val="none"/>
          <w:lang w:val="en-US" w:eastAsia="zh-CN" w:bidi="ar-SA"/>
        </w:rPr>
      </w:r>
      <w:r/>
    </w:p>
    <w:p>
      <w:pPr>
        <w:pStyle w:val="1105"/>
        <w:ind w:left="0" w:right="0" w:firstLine="480"/>
        <w:pageBreakBefore w:val="0"/>
        <w:spacing w:after="0" w:line="336" w:lineRule="auto"/>
        <w:rPr>
          <w:rFonts w:hint="eastAsia"/>
          <w:b w:val="0"/>
          <w:bCs/>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lang w:val="en-US" w:eastAsia="zh-CN" w:bidi="ar-SA"/>
        </w:rPr>
        <w:t xml:space="preserve">进度款与质量挂钩，如果所完成工程的质量达不到验收规范要求，发包人有权暂缓支付该部分工程款。待承包人整改完成符合验收规范要求后再行支付。</w:t>
      </w:r>
      <w:r>
        <w:rPr>
          <w:rFonts w:hint="eastAsia"/>
          <w:b w:val="0"/>
          <w:bCs/>
          <w:lang w:val="en-US" w:eastAsia="zh-CN"/>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12.4.2进度付款申请单的编制</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关于进度付款申请单编制的约定：</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仿宋" w:hAnsi="仿宋" w:eastAsia="仿宋" w:cs="仿宋"/>
          <w:color w:val="000000"/>
          <w:sz w:val="24"/>
          <w:szCs w:val="24"/>
          <w:highlight w:val="none"/>
          <w:lang w:val="en-US" w:eastAsia="zh-CN" w:bidi="ar-SA"/>
        </w:rPr>
        <w:t xml:space="preserve">2.4.3进度付款申请单的提交</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（1）单价合同进度付款申请单提交的约定：</w:t>
      </w:r>
      <w:r>
        <w:rPr>
          <w:rFonts w:hint="eastAsia" w:ascii="仿宋" w:hAnsi="仿宋" w:eastAsia="仿宋" w:cs="仿宋"/>
          <w:b w:val="0"/>
          <w:bCs w:val="0"/>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u w:val="single"/>
          <w:lang w:val="en-US" w:eastAsia="zh-CN" w:bidi="ar-SA"/>
        </w:rPr>
        <w:t xml:space="preserve">按合同约定 </w:t>
      </w:r>
      <w:r>
        <w:rPr>
          <w:rFonts w:hint="eastAsia" w:ascii="仿宋" w:hAnsi="仿宋" w:eastAsia="仿宋" w:cs="仿宋"/>
          <w:b w:val="0"/>
          <w:bCs w:val="0"/>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（2）总价合同进度付款申请单提交的约定：</w:t>
      </w:r>
      <w:r>
        <w:rPr>
          <w:rFonts w:hint="eastAsia" w:ascii="仿宋" w:hAnsi="仿宋" w:eastAsia="仿宋" w:cs="仿宋"/>
          <w:b w:val="0"/>
          <w:bCs w:val="0"/>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u w:val="single"/>
          <w:lang w:val="en-US" w:eastAsia="zh-CN" w:bidi="ar-SA"/>
        </w:rPr>
        <w:t xml:space="preserve">/</w:t>
      </w:r>
      <w:r>
        <w:rPr>
          <w:rFonts w:hint="eastAsia" w:ascii="仿宋" w:hAnsi="仿宋" w:eastAsia="仿宋" w:cs="仿宋"/>
          <w:b w:val="0"/>
          <w:bCs w:val="0"/>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（3）其他价格形式合同进度付款申请单提交的约定：</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12.4.4进度款审核和支付</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（1）监理人审查并报送发包人的期限：</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发包人完成审批并签发进度款支付证书的期限：</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（2）发包人支付进度款的期限：</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发包人逾期支付进度款的违约金的计算方式：</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12.4.5支付分解表的编制</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1、总价合同支付分解表的编制与审批：</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2、单价合同的总价项目支付分解表的编制与审批：</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u w:val="single"/>
          <w:lang w:val="en-US" w:eastAsia="zh-CN" w:bidi="ar-SA"/>
        </w:rPr>
      </w:r>
      <w:r/>
    </w:p>
    <w:p>
      <w:pPr>
        <w:pStyle w:val="1105"/>
        <w:ind w:left="0" w:right="0" w:firstLine="482"/>
        <w:jc w:val="both"/>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76" w:name="_Toc296891047"/>
      <w:r/>
      <w:bookmarkStart w:id="177" w:name="_Toc297123564"/>
      <w:r/>
      <w:bookmarkStart w:id="178" w:name="_Toc304295593"/>
      <w:r/>
      <w:bookmarkStart w:id="179" w:name="_Toc296503219"/>
      <w:r/>
      <w:bookmarkStart w:id="180" w:name="_Toc296346720"/>
      <w:r/>
      <w:bookmarkStart w:id="181" w:name="_Toc312678053"/>
      <w:r/>
      <w:bookmarkStart w:id="182" w:name="_Toc296891259"/>
      <w:r/>
      <w:bookmarkStart w:id="183" w:name="_Toc303539172"/>
      <w:r/>
      <w:bookmarkStart w:id="184" w:name="_Toc296347218"/>
      <w:r/>
      <w:bookmarkStart w:id="185" w:name="_Toc296944558"/>
      <w:r/>
      <w:bookmarkStart w:id="186" w:name="_Toc351203645"/>
      <w:r/>
      <w:bookmarkStart w:id="187" w:name="_Toc300935015"/>
      <w:r/>
      <w:bookmarkStart w:id="188" w:name="_Toc292559424"/>
      <w:r/>
      <w:bookmarkStart w:id="189" w:name="_Toc297048405"/>
      <w:r/>
      <w:bookmarkStart w:id="190" w:name="_Toc297216223"/>
      <w:r/>
      <w:bookmarkStart w:id="191" w:name="_Toc297120519"/>
      <w:r/>
      <w:bookmarkStart w:id="192" w:name="_Toc292559929"/>
      <w:r>
        <w:rPr>
          <w:rFonts w:hint="eastAsia" w:ascii="仿宋" w:hAnsi="仿宋" w:eastAsia="仿宋" w:cs="仿宋"/>
          <w:b/>
          <w:bCs/>
          <w:color w:val="000000"/>
          <w:sz w:val="24"/>
          <w:szCs w:val="24"/>
          <w:highlight w:val="none"/>
          <w:lang w:val="en-US" w:eastAsia="zh-CN" w:bidi="ar-SA"/>
        </w:rPr>
        <w:t xml:space="preserve">13.验收和工程试车</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仿宋" w:hAnsi="仿宋" w:eastAsia="仿宋" w:cs="仿宋"/>
          <w:b/>
          <w:bCs/>
          <w:color w:val="000000"/>
          <w:sz w:val="24"/>
          <w:szCs w:val="24"/>
          <w:highlight w:val="none"/>
          <w:lang w:val="en-US" w:eastAsia="zh-CN" w:bidi="ar-SA"/>
        </w:rPr>
      </w:r>
      <w:r/>
    </w:p>
    <w:p>
      <w:pPr>
        <w:pStyle w:val="1105"/>
        <w:ind w:left="0" w:right="0" w:firstLine="480"/>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13.1分部分项工程验收</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13.1.2监理人不能按时进行验收时，应提前</w:t>
      </w:r>
      <w:r>
        <w:rPr>
          <w:rFonts w:hint="eastAsia" w:ascii="仿宋" w:hAnsi="仿宋" w:eastAsia="仿宋" w:cs="仿宋"/>
          <w:color w:val="000000"/>
          <w:sz w:val="24"/>
          <w:szCs w:val="24"/>
          <w:highlight w:val="none"/>
          <w:u w:val="single"/>
          <w:lang w:val="en-US" w:eastAsia="zh-CN" w:bidi="ar-SA"/>
        </w:rPr>
        <w:t xml:space="preserve"> 24 </w:t>
      </w:r>
      <w:r>
        <w:rPr>
          <w:rFonts w:hint="eastAsia" w:ascii="仿宋" w:hAnsi="仿宋" w:eastAsia="仿宋" w:cs="仿宋"/>
          <w:color w:val="000000"/>
          <w:sz w:val="24"/>
          <w:szCs w:val="24"/>
          <w:highlight w:val="none"/>
          <w:lang w:val="en-US" w:eastAsia="zh-CN" w:bidi="ar-SA"/>
        </w:rPr>
        <w:t xml:space="preserve">小时提交书面延期要求。</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b/>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关于延期最长不得超过：</w:t>
      </w:r>
      <w:r>
        <w:rPr>
          <w:rFonts w:hint="eastAsia" w:ascii="仿宋" w:hAnsi="仿宋" w:eastAsia="仿宋" w:cs="仿宋"/>
          <w:color w:val="000000"/>
          <w:sz w:val="24"/>
          <w:szCs w:val="24"/>
          <w:highlight w:val="none"/>
          <w:u w:val="single"/>
          <w:lang w:val="en-US" w:eastAsia="zh-CN" w:bidi="ar-SA"/>
        </w:rPr>
        <w:t xml:space="preserve"> 48 </w:t>
      </w:r>
      <w:r>
        <w:rPr>
          <w:rFonts w:hint="eastAsia" w:ascii="仿宋" w:hAnsi="仿宋" w:eastAsia="仿宋" w:cs="仿宋"/>
          <w:color w:val="000000"/>
          <w:sz w:val="24"/>
          <w:szCs w:val="24"/>
          <w:highlight w:val="none"/>
          <w:lang w:val="en-US" w:eastAsia="zh-CN" w:bidi="ar-SA"/>
        </w:rPr>
        <w:t xml:space="preserve">小时。</w:t>
      </w:r>
      <w:r>
        <w:rPr>
          <w:rFonts w:hint="eastAsia" w:ascii="仿宋" w:hAnsi="仿宋" w:eastAsia="仿宋" w:cs="仿宋"/>
          <w:b/>
          <w:color w:val="000000"/>
          <w:sz w:val="24"/>
          <w:szCs w:val="24"/>
          <w:highlight w:val="none"/>
          <w:lang w:val="en-US" w:eastAsia="zh-CN" w:bidi="ar-SA"/>
        </w:rPr>
      </w:r>
      <w:r/>
    </w:p>
    <w:p>
      <w:pPr>
        <w:pStyle w:val="1105"/>
        <w:ind w:left="0" w:right="0" w:firstLine="480"/>
        <w:pageBreakBefore w:val="0"/>
        <w:spacing w:after="0" w:line="336" w:lineRule="auto"/>
        <w:rPr>
          <w:rFonts w:hint="eastAsia" w:ascii="仿宋" w:hAnsi="仿宋" w:eastAsia="仿宋" w:cs="仿宋"/>
          <w:color w:val="000000"/>
          <w:sz w:val="24"/>
          <w:szCs w:val="24"/>
          <w:highlight w:val="none"/>
          <w:lang w:val="en-US" w:eastAsia="zh-CN" w:bidi="ar-SA"/>
        </w:rPr>
      </w:pPr>
      <w:r/>
      <w:bookmarkStart w:id="193" w:name="_Toc304295596"/>
      <w:r/>
      <w:bookmarkStart w:id="194" w:name="_Toc296891051"/>
      <w:r/>
      <w:bookmarkStart w:id="195" w:name="_Toc292559428"/>
      <w:r/>
      <w:bookmarkStart w:id="196" w:name="_Toc297048409"/>
      <w:r/>
      <w:bookmarkStart w:id="197" w:name="_Toc303539173"/>
      <w:r/>
      <w:bookmarkStart w:id="198" w:name="_Toc297216224"/>
      <w:r/>
      <w:bookmarkStart w:id="199" w:name="_Toc312678056"/>
      <w:r/>
      <w:bookmarkStart w:id="200" w:name="_Toc292559933"/>
      <w:r/>
      <w:bookmarkStart w:id="201" w:name="_Toc296347222"/>
      <w:r/>
      <w:bookmarkStart w:id="202" w:name="_Toc300935016"/>
      <w:r/>
      <w:bookmarkStart w:id="203" w:name="_Toc297123565"/>
      <w:r/>
      <w:bookmarkStart w:id="204" w:name="_Toc296346724"/>
      <w:r/>
      <w:bookmarkStart w:id="205" w:name="_Toc296503223"/>
      <w:r/>
      <w:bookmarkStart w:id="206" w:name="_Toc296944562"/>
      <w:r/>
      <w:bookmarkStart w:id="207" w:name="_Toc296891263"/>
      <w:r/>
      <w:bookmarkStart w:id="208" w:name="_Toc297120523"/>
      <w:r/>
      <w:bookmarkStart w:id="209" w:name="_Toc267251472"/>
      <w:r/>
      <w:bookmarkStart w:id="210" w:name="_Toc267251470"/>
      <w:r/>
      <w:bookmarkStart w:id="211" w:name="_Toc267251473"/>
      <w:r/>
      <w:bookmarkStart w:id="212" w:name="_Toc267251476"/>
      <w:r/>
      <w:bookmarkStart w:id="213" w:name="_Toc267251474"/>
      <w:r/>
      <w:bookmarkStart w:id="214" w:name="_Toc267251471"/>
      <w:r/>
      <w:bookmarkStart w:id="215" w:name="_Toc267251475"/>
      <w:r>
        <w:rPr>
          <w:rFonts w:hint="eastAsia" w:ascii="仿宋" w:hAnsi="仿宋" w:eastAsia="仿宋" w:cs="仿宋"/>
          <w:color w:val="000000"/>
          <w:sz w:val="24"/>
          <w:szCs w:val="24"/>
          <w:highlight w:val="none"/>
          <w:lang w:val="en-US" w:eastAsia="zh-CN" w:bidi="ar-SA"/>
        </w:rPr>
        <w:t xml:space="preserve">13.2竣工验收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bookmarkStart w:id="216" w:name="_Toc280868707"/>
      <w:r/>
      <w:bookmarkStart w:id="217" w:name="_Toc280868708"/>
      <w:r/>
      <w:bookmarkStart w:id="218" w:name="_Toc280868704"/>
      <w:r/>
      <w:bookmarkStart w:id="219" w:name="_Toc280868706"/>
      <w:r/>
      <w:bookmarkStart w:id="220" w:name="_Toc280868709"/>
      <w:r/>
      <w:bookmarkStart w:id="221" w:name="_Toc280868705"/>
      <w:r>
        <w:rPr>
          <w:rFonts w:hint="eastAsia" w:ascii="仿宋" w:hAnsi="仿宋" w:eastAsia="仿宋" w:cs="仿宋"/>
          <w:color w:val="000000"/>
          <w:sz w:val="24"/>
          <w:szCs w:val="24"/>
          <w:highlight w:val="none"/>
          <w:lang w:val="en-US" w:eastAsia="zh-CN" w:bidi="ar-SA"/>
        </w:rPr>
        <w:t xml:space="preserve">13.2.1竣工验收程序</w:t>
      </w:r>
      <w:bookmarkEnd w:id="218"/>
      <w:r/>
      <w:bookmarkEnd w:id="221"/>
      <w:r>
        <w:rPr>
          <w:rFonts w:hint="eastAsia" w:ascii="仿宋" w:hAnsi="仿宋" w:eastAsia="仿宋" w:cs="仿宋"/>
          <w:color w:val="000000"/>
          <w:sz w:val="24"/>
          <w:szCs w:val="24"/>
          <w:highlight w:val="none"/>
          <w:lang w:val="en-US" w:eastAsia="zh-CN" w:bidi="ar-SA"/>
        </w:rPr>
      </w:r>
      <w:r/>
    </w:p>
    <w:p>
      <w:pPr>
        <w:pStyle w:val="1105"/>
        <w:ind w:left="0" w:right="0"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lang w:val="en-US" w:eastAsia="zh-CN" w:bidi="ar-SA"/>
        </w:rPr>
        <w:t xml:space="preserve">关于竣工验收程序的约定</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105"/>
        <w:ind w:left="0" w:right="0"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发包人不按照本项约定组织竣工验收、颁发工程接收证书的违约金的计算方法：</w:t>
      </w:r>
      <w:r>
        <w:rPr>
          <w:rFonts w:hint="eastAsia" w:ascii="仿宋" w:hAnsi="仿宋" w:eastAsia="仿宋" w:cs="仿宋"/>
          <w:color w:val="000000"/>
          <w:sz w:val="24"/>
          <w:szCs w:val="24"/>
          <w:highlight w:val="none"/>
          <w:u w:val="single"/>
        </w:rPr>
        <w:t xml:space="preserve">执行通用条款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13.2.2移交、接收全部与部分工程</w:t>
      </w:r>
      <w:bookmarkEnd w:id="219"/>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承包人向发包人移交工程的期限：</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发包人未按本合同约定接收全部或部分工程的，违约金的计算方法为：</w:t>
      </w:r>
      <w:r>
        <w:rPr>
          <w:rFonts w:hint="eastAsia" w:ascii="仿宋" w:hAnsi="仿宋" w:eastAsia="仿宋" w:cs="仿宋"/>
          <w:b w:val="0"/>
          <w:bCs w:val="0"/>
          <w:color w:val="000000"/>
          <w:sz w:val="24"/>
          <w:szCs w:val="24"/>
          <w:highlight w:val="none"/>
          <w:u w:val="single"/>
          <w:lang w:val="en-US" w:eastAsia="zh-CN" w:bidi="ar-SA"/>
        </w:rPr>
        <w:t xml:space="preserve">   /   。</w:t>
      </w:r>
      <w:bookmarkEnd w:id="216"/>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承包人未按时移交工程的，违约金的计算方法为：</w:t>
      </w:r>
      <w:r>
        <w:rPr>
          <w:rFonts w:hint="eastAsia" w:ascii="仿宋" w:hAnsi="仿宋" w:eastAsia="仿宋" w:cs="仿宋"/>
          <w:b w:val="0"/>
          <w:bCs w:val="0"/>
          <w:color w:val="000000"/>
          <w:sz w:val="24"/>
          <w:szCs w:val="24"/>
          <w:highlight w:val="none"/>
          <w:u w:val="single"/>
          <w:lang w:val="en-US" w:eastAsia="zh-CN" w:bidi="ar-SA"/>
        </w:rPr>
        <w:t xml:space="preserve"> 每延迟一天承包人应向发包人支付合同价的百分之一的违约金 。</w:t>
      </w:r>
      <w:r>
        <w:rPr>
          <w:rFonts w:hint="eastAsia" w:ascii="仿宋" w:hAnsi="仿宋" w:eastAsia="仿宋" w:cs="仿宋"/>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13.3工程试车</w:t>
      </w:r>
      <w:bookmarkEnd w:id="217"/>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13.3.1试车程序</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工程试车内容：</w:t>
      </w:r>
      <w:r>
        <w:rPr>
          <w:rFonts w:hint="eastAsia" w:ascii="仿宋" w:hAnsi="仿宋" w:eastAsia="仿宋" w:cs="仿宋"/>
          <w:color w:val="000000"/>
          <w:sz w:val="24"/>
          <w:szCs w:val="24"/>
          <w:highlight w:val="none"/>
          <w:u w:val="single"/>
          <w:lang w:val="en-US" w:eastAsia="zh-CN" w:bidi="ar-SA"/>
        </w:rPr>
        <w:t xml:space="preserve">/</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（1）单机无负荷试车费用由</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承担；</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（2）无负荷联动试车费用由</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承担。</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13.3.3投料试车</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关于投料试车相关事项的约定：</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13.6竣工退场</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13.6.1竣工退场</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承包人完成竣工退场的期限：</w:t>
      </w:r>
      <w:r>
        <w:rPr>
          <w:rFonts w:hint="eastAsia" w:ascii="仿宋" w:hAnsi="仿宋" w:eastAsia="仿宋" w:cs="仿宋"/>
          <w:color w:val="000000"/>
          <w:sz w:val="24"/>
          <w:szCs w:val="24"/>
          <w:highlight w:val="none"/>
          <w:u w:val="single"/>
          <w:lang w:val="en-US" w:eastAsia="zh-CN" w:bidi="ar-SA"/>
        </w:rPr>
        <w:t xml:space="preserve">竣工验收合格后14日内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2"/>
        <w:jc w:val="both"/>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222" w:name="_Toc351203646"/>
      <w:r>
        <w:rPr>
          <w:rFonts w:hint="eastAsia" w:ascii="仿宋" w:hAnsi="仿宋" w:eastAsia="仿宋" w:cs="仿宋"/>
          <w:b/>
          <w:bCs/>
          <w:color w:val="000000"/>
          <w:sz w:val="24"/>
          <w:szCs w:val="24"/>
          <w:highlight w:val="none"/>
          <w:lang w:val="en-US" w:eastAsia="zh-CN" w:bidi="ar-SA"/>
        </w:rPr>
        <w:t xml:space="preserve">14.竣工结算</w:t>
      </w:r>
      <w:bookmarkEnd w:id="222"/>
      <w:r>
        <w:rPr>
          <w:rFonts w:hint="eastAsia" w:ascii="仿宋" w:hAnsi="仿宋" w:eastAsia="仿宋" w:cs="仿宋"/>
          <w:b/>
          <w:bCs/>
          <w:color w:val="000000"/>
          <w:sz w:val="24"/>
          <w:szCs w:val="24"/>
          <w:highlight w:val="none"/>
          <w:lang w:val="en-US" w:eastAsia="zh-CN" w:bidi="ar-SA"/>
        </w:rPr>
      </w:r>
      <w:r/>
    </w:p>
    <w:p>
      <w:pPr>
        <w:pStyle w:val="1105"/>
        <w:ind w:left="0" w:right="0" w:firstLine="480"/>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14.1竣工结算申请</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承包人提交竣工结算申请单的期限：</w:t>
      </w:r>
      <w:r>
        <w:rPr>
          <w:rFonts w:hint="eastAsia" w:ascii="仿宋" w:hAnsi="仿宋" w:eastAsia="仿宋" w:cs="仿宋"/>
          <w:color w:val="000000"/>
          <w:sz w:val="24"/>
          <w:szCs w:val="24"/>
          <w:highlight w:val="none"/>
          <w:u w:val="single"/>
          <w:lang w:val="en-US" w:eastAsia="zh-CN" w:bidi="ar-SA"/>
        </w:rPr>
        <w:t xml:space="preserve">工程竣工验收合格后30天内。</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竣工结算申请单应包括的内容：承包人向发包人递交竣工结算报告及完整的结算资料（应完整、清晰，按类别、专业及时间顺序编号，建立目录）肆套。竣工结算书中应有完整的结算资料（设计变更、签证等应有详细编号，并单独分册装订）</w:t>
      </w:r>
      <w:r>
        <w:rPr>
          <w:rFonts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14.2竣工结算审核</w:t>
      </w:r>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after="0" w:line="336" w:lineRule="auto"/>
        <w:rPr>
          <w:rFonts w:hint="eastAsia" w:ascii="仿宋" w:hAnsi="仿宋" w:eastAsia="仿宋" w:cs="仿宋"/>
          <w:bCs/>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发包人审批竣工付款申请单的期限：</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u w:val="single"/>
        </w:rPr>
        <w:t xml:space="preserve">发包人自接到承包人递交的完整真实的结算资料</w:t>
      </w:r>
      <w:r>
        <w:rPr>
          <w:rFonts w:hint="eastAsia" w:ascii="仿宋" w:hAnsi="仿宋" w:eastAsia="仿宋" w:cs="仿宋"/>
          <w:color w:val="000000"/>
          <w:sz w:val="24"/>
          <w:szCs w:val="24"/>
          <w:highlight w:val="none"/>
          <w:u w:val="single"/>
          <w:lang w:val="en-US" w:eastAsia="zh-CN"/>
        </w:rPr>
        <w:t xml:space="preserve">30</w:t>
      </w:r>
      <w:r>
        <w:rPr>
          <w:rFonts w:hint="eastAsia" w:ascii="仿宋" w:hAnsi="仿宋" w:eastAsia="仿宋" w:cs="仿宋"/>
          <w:color w:val="000000"/>
          <w:sz w:val="24"/>
          <w:szCs w:val="24"/>
          <w:highlight w:val="none"/>
          <w:u w:val="single"/>
        </w:rPr>
        <w:t xml:space="preserve">天内按照合同约定的合同价款及合同价款调整办法及调整因素，进行工程竣工结算。承包人在上述时间内应积极配合发包人及审计部门的审核，若承包人不配合，或双方存在争议的，审计时间相应顺延。</w:t>
      </w:r>
      <w:r>
        <w:rPr>
          <w:rFonts w:hint="eastAsia" w:ascii="仿宋" w:hAnsi="仿宋" w:eastAsia="仿宋" w:cs="仿宋"/>
          <w:bCs/>
          <w:color w:val="000000"/>
          <w:sz w:val="24"/>
          <w:szCs w:val="24"/>
          <w:highlight w:val="none"/>
          <w:u w:val="single"/>
        </w:rPr>
        <w:t xml:space="preserve">承包人的竣工结算送审报告应客观且符合实际，工程审减额若超过送审额的7%以上（不含7%），超出部分按审减额5%给予罚款【参照徐建重办</w:t>
      </w:r>
      <w:r>
        <w:rPr>
          <w:rFonts w:hint="eastAsia" w:ascii="仿宋" w:hAnsi="仿宋" w:eastAsia="仿宋" w:cs="仿宋"/>
          <w:bCs/>
          <w:color w:val="000000"/>
          <w:sz w:val="24"/>
          <w:szCs w:val="24"/>
          <w:highlight w:val="none"/>
          <w:u w:val="single"/>
          <w:lang w:eastAsia="zh-CN"/>
        </w:rPr>
        <w:t xml:space="preserve">（</w:t>
      </w:r>
      <w:r>
        <w:rPr>
          <w:rFonts w:hint="eastAsia" w:ascii="仿宋" w:hAnsi="仿宋" w:eastAsia="仿宋" w:cs="仿宋"/>
          <w:bCs/>
          <w:color w:val="000000"/>
          <w:sz w:val="24"/>
          <w:szCs w:val="24"/>
          <w:highlight w:val="none"/>
          <w:u w:val="single"/>
        </w:rPr>
        <w:t xml:space="preserve">2015</w:t>
      </w:r>
      <w:r>
        <w:rPr>
          <w:rFonts w:hint="eastAsia" w:ascii="仿宋" w:hAnsi="仿宋" w:eastAsia="仿宋" w:cs="仿宋"/>
          <w:bCs/>
          <w:color w:val="000000"/>
          <w:sz w:val="24"/>
          <w:szCs w:val="24"/>
          <w:highlight w:val="none"/>
          <w:u w:val="single"/>
          <w:lang w:eastAsia="zh-CN"/>
        </w:rPr>
        <w:t xml:space="preserve">）</w:t>
      </w:r>
      <w:r>
        <w:rPr>
          <w:rFonts w:hint="eastAsia" w:ascii="仿宋" w:hAnsi="仿宋" w:eastAsia="仿宋" w:cs="仿宋"/>
          <w:bCs/>
          <w:color w:val="000000"/>
          <w:sz w:val="24"/>
          <w:szCs w:val="24"/>
          <w:highlight w:val="none"/>
          <w:u w:val="single"/>
        </w:rPr>
        <w:t xml:space="preserve">20号文件执行】</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发包人完成竣工付款的期限：：</w:t>
      </w:r>
      <w:r>
        <w:rPr>
          <w:rFonts w:hint="eastAsia" w:ascii="仿宋" w:hAnsi="仿宋" w:eastAsia="仿宋" w:cs="仿宋"/>
          <w:color w:val="000000"/>
          <w:sz w:val="24"/>
          <w:szCs w:val="24"/>
          <w:highlight w:val="none"/>
          <w:u w:val="single"/>
          <w:lang w:val="en-US" w:eastAsia="zh-CN" w:bidi="ar-SA"/>
        </w:rPr>
        <w:t xml:space="preserve">在终审结束后28工作日内</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关于竣工付款证书异议部分复核的方式和程序：</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14.4最终结清</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14.4.1最终结清申请单</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承包人提交最终结清申请单的份数：</w:t>
      </w:r>
      <w:r>
        <w:rPr>
          <w:rFonts w:hint="eastAsia" w:ascii="仿宋" w:hAnsi="仿宋" w:eastAsia="仿宋" w:cs="仿宋"/>
          <w:color w:val="000000"/>
          <w:sz w:val="24"/>
          <w:szCs w:val="24"/>
          <w:highlight w:val="none"/>
          <w:u w:val="single"/>
          <w:lang w:val="en-US" w:eastAsia="zh-CN" w:bidi="ar-SA"/>
        </w:rPr>
        <w:t xml:space="preserve">一式陆份</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承包人提交最终结算申请单的期限：</w:t>
      </w:r>
      <w:r>
        <w:rPr>
          <w:rFonts w:hint="eastAsia" w:ascii="仿宋" w:hAnsi="仿宋" w:eastAsia="仿宋" w:cs="仿宋"/>
          <w:color w:val="000000"/>
          <w:sz w:val="24"/>
          <w:szCs w:val="24"/>
          <w:highlight w:val="none"/>
          <w:u w:val="single"/>
          <w:lang w:val="en-US" w:eastAsia="zh-CN" w:bidi="ar-SA"/>
        </w:rPr>
        <w:t xml:space="preserve">验收合格后30内</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14.4.2最终结清证书和支付</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（1）发包人完成最终结清申请单的审批并颁发最终结清证书的期限：</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（2）发包人完成支付的期限：</w:t>
      </w:r>
      <w:r>
        <w:rPr>
          <w:rFonts w:hint="eastAsia" w:ascii="仿宋" w:hAnsi="仿宋" w:eastAsia="仿宋" w:cs="仿宋"/>
          <w:b w:val="0"/>
          <w:bCs w:val="0"/>
          <w:color w:val="000000"/>
          <w:sz w:val="24"/>
          <w:szCs w:val="24"/>
          <w:highlight w:val="none"/>
          <w:u w:val="single"/>
          <w:lang w:val="en-US" w:eastAsia="zh-CN" w:bidi="ar-SA"/>
        </w:rPr>
        <w:t xml:space="preserve"> /。</w:t>
      </w:r>
      <w:bookmarkEnd w:id="209"/>
      <w:r/>
      <w:bookmarkEnd w:id="210"/>
      <w:r/>
      <w:bookmarkEnd w:id="211"/>
      <w:r/>
      <w:bookmarkEnd w:id="212"/>
      <w:r/>
      <w:bookmarkEnd w:id="213"/>
      <w:r/>
      <w:bookmarkEnd w:id="214"/>
      <w:r/>
      <w:bookmarkEnd w:id="215"/>
      <w:r/>
      <w:bookmarkEnd w:id="220"/>
      <w:r>
        <w:rPr>
          <w:rFonts w:hint="eastAsia" w:ascii="仿宋" w:hAnsi="仿宋" w:eastAsia="仿宋" w:cs="仿宋"/>
          <w:color w:val="000000"/>
          <w:sz w:val="24"/>
          <w:szCs w:val="24"/>
          <w:highlight w:val="none"/>
          <w:lang w:val="en-US" w:eastAsia="zh-CN" w:bidi="ar-SA"/>
        </w:rPr>
      </w:r>
      <w:r/>
    </w:p>
    <w:p>
      <w:pPr>
        <w:pStyle w:val="1105"/>
        <w:ind w:left="0" w:right="0" w:firstLine="482"/>
        <w:jc w:val="both"/>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223" w:name="_Toc267251483"/>
      <w:r/>
      <w:bookmarkStart w:id="224" w:name="_Toc267251484"/>
      <w:r/>
      <w:bookmarkStart w:id="225" w:name="_Toc267251482"/>
      <w:r/>
      <w:bookmarkStart w:id="226" w:name="_Toc267251485"/>
      <w:r/>
      <w:bookmarkStart w:id="227" w:name="_Toc267251488"/>
      <w:r/>
      <w:bookmarkStart w:id="228" w:name="_Toc267251486"/>
      <w:r/>
      <w:bookmarkStart w:id="229" w:name="_Toc267251489"/>
      <w:r/>
      <w:bookmarkStart w:id="230" w:name="_Toc267251490"/>
      <w:r/>
      <w:bookmarkStart w:id="231" w:name="_Toc267251491"/>
      <w:r/>
      <w:bookmarkStart w:id="232" w:name="_Toc267251503"/>
      <w:r/>
      <w:bookmarkStart w:id="233" w:name="_Toc267251502"/>
      <w:r/>
      <w:bookmarkStart w:id="234" w:name="_Toc267251495"/>
      <w:r/>
      <w:bookmarkStart w:id="235" w:name="_Toc267251499"/>
      <w:r/>
      <w:bookmarkStart w:id="236" w:name="_Toc267251493"/>
      <w:r/>
      <w:bookmarkStart w:id="237" w:name="_Toc267251501"/>
      <w:r/>
      <w:bookmarkStart w:id="238" w:name="_Toc267251492"/>
      <w:r/>
      <w:bookmarkStart w:id="239" w:name="_Toc267251494"/>
      <w:r/>
      <w:bookmarkStart w:id="240" w:name="_Toc267251496"/>
      <w:r/>
      <w:bookmarkStart w:id="241" w:name="_Toc267251498"/>
      <w:r/>
      <w:bookmarkStart w:id="242" w:name="_Toc267251497"/>
      <w:r/>
      <w:bookmarkStart w:id="243" w:name="_Toc267251506"/>
      <w:r/>
      <w:bookmarkStart w:id="244" w:name="_Toc267251504"/>
      <w:r/>
      <w:bookmarkStart w:id="245" w:name="_Toc267251507"/>
      <w:r/>
      <w:bookmarkStart w:id="246" w:name="_Toc267251508"/>
      <w:r/>
      <w:bookmarkStart w:id="247" w:name="_Toc267251511"/>
      <w:r/>
      <w:bookmarkStart w:id="248" w:name="_Toc267251513"/>
      <w:r/>
      <w:bookmarkStart w:id="249" w:name="_Toc267251514"/>
      <w:r/>
      <w:bookmarkStart w:id="250" w:name="_Toc267251509"/>
      <w:r/>
      <w:bookmarkStart w:id="251" w:name="_Toc267251515"/>
      <w:r/>
      <w:bookmarkStart w:id="252" w:name="_Toc267251510"/>
      <w:r/>
      <w:bookmarkStart w:id="253" w:name="_Toc351203647"/>
      <w:r>
        <w:rPr>
          <w:rFonts w:hint="eastAsia" w:ascii="仿宋" w:hAnsi="仿宋" w:eastAsia="仿宋" w:cs="仿宋"/>
          <w:b/>
          <w:bCs/>
          <w:color w:val="000000"/>
          <w:sz w:val="24"/>
          <w:szCs w:val="24"/>
          <w:highlight w:val="none"/>
          <w:lang w:val="en-US" w:eastAsia="zh-CN" w:bidi="ar-SA"/>
        </w:rPr>
        <w:t xml:space="preserve">15.缺陷责任期与保修</w:t>
      </w:r>
      <w:bookmarkEnd w:id="253"/>
      <w:r>
        <w:rPr>
          <w:rFonts w:hint="eastAsia" w:ascii="仿宋" w:hAnsi="仿宋" w:eastAsia="仿宋" w:cs="仿宋"/>
          <w:b/>
          <w:bCs/>
          <w:color w:val="000000"/>
          <w:sz w:val="24"/>
          <w:szCs w:val="24"/>
          <w:highlight w:val="none"/>
          <w:lang w:val="en-US" w:eastAsia="zh-CN" w:bidi="ar-SA"/>
        </w:rPr>
      </w:r>
      <w:r/>
    </w:p>
    <w:p>
      <w:pPr>
        <w:pStyle w:val="1105"/>
        <w:ind w:left="0" w:right="0" w:firstLine="480"/>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15.1缺陷责任期</w:t>
      </w:r>
      <w:bookmarkEnd w:id="223"/>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缺陷责任期的具体期限：</w:t>
      </w:r>
      <w:r>
        <w:rPr>
          <w:rFonts w:hint="eastAsia" w:ascii="仿宋" w:hAnsi="仿宋" w:eastAsia="仿宋" w:cs="仿宋"/>
          <w:color w:val="000000"/>
          <w:sz w:val="24"/>
          <w:szCs w:val="24"/>
          <w:highlight w:val="none"/>
          <w:u w:val="single"/>
          <w:lang w:val="en-US" w:eastAsia="zh-CN" w:bidi="ar-SA"/>
        </w:rPr>
        <w:t xml:space="preserve">整体工程竣工验收合格之日起24个月</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15.2质量保证金</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关于是否扣留质量保证金的约定：</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15.2.1承包人提供质量保证金的方式</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质量保证金采用以下第</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种方式：</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（1）质量保证金保函，保证金额为：</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u w:val="single"/>
          <w:lang w:val="en-US" w:eastAsia="zh-CN" w:bidi="ar-SA"/>
        </w:rPr>
        <w:t xml:space="preserve">  /  % </w:t>
      </w:r>
      <w:r>
        <w:rPr>
          <w:rFonts w:hint="eastAsia" w:ascii="仿宋" w:hAnsi="仿宋" w:eastAsia="仿宋" w:cs="仿宋"/>
          <w:color w:val="000000"/>
          <w:sz w:val="24"/>
          <w:szCs w:val="24"/>
          <w:highlight w:val="none"/>
          <w:lang w:val="en-US" w:eastAsia="zh-CN" w:bidi="ar-SA"/>
        </w:rPr>
        <w:t xml:space="preserve">的工程款；</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（3）其他方式:</w:t>
      </w:r>
      <w:r>
        <w:rPr>
          <w:rFonts w:hint="eastAsia" w:ascii="仿宋" w:hAnsi="仿宋" w:eastAsia="仿宋" w:cs="仿宋"/>
          <w:b w:val="0"/>
          <w:bCs w:val="0"/>
          <w:color w:val="000000"/>
          <w:sz w:val="24"/>
          <w:szCs w:val="24"/>
          <w:highlight w:val="none"/>
          <w:u w:val="single"/>
          <w:lang w:val="en-US" w:eastAsia="zh-CN" w:bidi="ar-SA"/>
        </w:rPr>
        <w:t xml:space="preserve">   /   。</w:t>
      </w:r>
      <w:bookmarkEnd w:id="224"/>
      <w:r/>
      <w:bookmarkEnd w:id="225"/>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15.3保修</w:t>
      </w:r>
      <w:bookmarkEnd w:id="226"/>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15.3.1保修责任</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工程保修期为：</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u w:val="single"/>
          <w:lang w:val="en-US" w:eastAsia="zh-CN"/>
        </w:rPr>
        <w:t xml:space="preserve">24个月</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15.3.2修复通知</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承包人收到保修通知并到达工程现场的合理时间：</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bookmarkEnd w:id="227"/>
      <w:r/>
      <w:bookmarkEnd w:id="228"/>
      <w:r/>
      <w:bookmarkEnd w:id="229"/>
      <w:r/>
      <w:bookmarkEnd w:id="230"/>
      <w:r>
        <w:rPr>
          <w:rFonts w:hint="eastAsia" w:ascii="仿宋" w:hAnsi="仿宋" w:eastAsia="仿宋" w:cs="仿宋"/>
          <w:color w:val="000000"/>
          <w:sz w:val="24"/>
          <w:szCs w:val="24"/>
          <w:highlight w:val="none"/>
          <w:lang w:val="en-US" w:eastAsia="zh-CN" w:bidi="ar-SA"/>
        </w:rPr>
      </w:r>
      <w:r/>
    </w:p>
    <w:p>
      <w:pPr>
        <w:pStyle w:val="1105"/>
        <w:ind w:left="0" w:right="0" w:firstLine="482"/>
        <w:jc w:val="both"/>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254" w:name="_Toc280868718"/>
      <w:r/>
      <w:bookmarkStart w:id="255" w:name="_Toc351203648"/>
      <w:r/>
      <w:bookmarkStart w:id="256" w:name="_Toc280868717"/>
      <w:r>
        <w:rPr>
          <w:rFonts w:hint="eastAsia" w:ascii="仿宋" w:hAnsi="仿宋" w:eastAsia="仿宋" w:cs="仿宋"/>
          <w:b/>
          <w:bCs/>
          <w:color w:val="000000"/>
          <w:sz w:val="24"/>
          <w:szCs w:val="24"/>
          <w:highlight w:val="none"/>
          <w:lang w:val="en-US" w:eastAsia="zh-CN" w:bidi="ar-SA"/>
        </w:rPr>
        <w:t xml:space="preserve">16.违约</w:t>
      </w:r>
      <w:bookmarkEnd w:id="255"/>
      <w:r>
        <w:rPr>
          <w:rFonts w:hint="eastAsia" w:ascii="仿宋" w:hAnsi="仿宋" w:eastAsia="仿宋" w:cs="仿宋"/>
          <w:b/>
          <w:bCs/>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16.1发包人违约</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16.1.1发包人违约的情形</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发包人违约的其他情形：</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16.1.2发包人违约的责任</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发包人违约责任的承担方式和计算方法：</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（1）因发包人原因未能在计划开工日期前7天内下达开工通知的违约责任：</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（2）因发包人原因未能按合同约定支付合同价款的违约责任：</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（3）发包人违反第10.1款〔变更的范围〕第（2）项约定，自行实施被取消的工作或转由他人实施的违约责任：</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（5）因发包人违反合同约定造成暂停施工的违约责任：</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（6）发包人无正当理由没有在约定期限内发出复工指示，导致承包人无法复工的违约责任：</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（7）其他：</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16.1.3因发包人违约解除合同</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承包人按16.1.1项〔发包人违约的情形〕约定暂停施工满</w:t>
      </w:r>
      <w:r>
        <w:rPr>
          <w:rFonts w:hint="eastAsia" w:ascii="仿宋" w:hAnsi="仿宋" w:eastAsia="仿宋" w:cs="仿宋"/>
          <w:color w:val="000000"/>
          <w:sz w:val="24"/>
          <w:szCs w:val="24"/>
          <w:highlight w:val="none"/>
          <w:u w:val="single"/>
          <w:lang w:val="en-US" w:eastAsia="zh-CN" w:bidi="ar-SA"/>
        </w:rPr>
        <w:t xml:space="preserve">28</w:t>
      </w:r>
      <w:r>
        <w:rPr>
          <w:rFonts w:hint="eastAsia" w:ascii="仿宋" w:hAnsi="仿宋" w:eastAsia="仿宋" w:cs="仿宋"/>
          <w:color w:val="000000"/>
          <w:sz w:val="24"/>
          <w:szCs w:val="24"/>
          <w:highlight w:val="none"/>
          <w:lang w:val="en-US" w:eastAsia="zh-CN" w:bidi="ar-SA"/>
        </w:rPr>
        <w:t xml:space="preserve">天后发包人仍不纠正其违约行为并致使合同目的不能实现的，承包人有权解除合同。</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16.2承包人违约</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16.2.1承包人违约的情形</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承包人违约的其他情形：</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16.2.2承包人违约的责任</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承包人违约责任的承担方式和计算方法：</w:t>
      </w:r>
      <w:r>
        <w:rPr>
          <w:rFonts w:hint="eastAsia" w:ascii="仿宋" w:hAnsi="仿宋" w:eastAsia="仿宋" w:cs="仿宋"/>
          <w:color w:val="000000"/>
          <w:sz w:val="24"/>
          <w:szCs w:val="24"/>
          <w:highlight w:val="none"/>
          <w:u w:val="single"/>
          <w:lang w:val="en-US" w:eastAsia="zh-CN" w:bidi="ar-SA"/>
        </w:rPr>
        <w:t xml:space="preserve">由承包人承担全部费用并承担相关法律责任</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16.2.3因承包人违约解除合同</w:t>
      </w:r>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关于承包人违约解除合同的特别约定：</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发包人继续使用承包人在施工现场的材料、设备、临时工程、承包人文件和由承包人或以其名义编制的其他文件的费用承担方式：</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2"/>
        <w:jc w:val="both"/>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257" w:name="_Toc351203649"/>
      <w:r>
        <w:rPr>
          <w:rFonts w:hint="eastAsia" w:ascii="仿宋" w:hAnsi="仿宋" w:eastAsia="仿宋" w:cs="仿宋"/>
          <w:b/>
          <w:bCs/>
          <w:color w:val="000000"/>
          <w:sz w:val="24"/>
          <w:szCs w:val="24"/>
          <w:highlight w:val="none"/>
          <w:lang w:val="en-US" w:eastAsia="zh-CN" w:bidi="ar-SA"/>
        </w:rPr>
        <w:t xml:space="preserve">17.不可抗力</w:t>
      </w:r>
      <w:bookmarkEnd w:id="256"/>
      <w:r/>
      <w:bookmarkEnd w:id="257"/>
      <w:r>
        <w:rPr>
          <w:rFonts w:hint="eastAsia" w:ascii="仿宋" w:hAnsi="仿宋" w:eastAsia="仿宋" w:cs="仿宋"/>
          <w:b/>
          <w:bCs/>
          <w:color w:val="000000"/>
          <w:sz w:val="24"/>
          <w:szCs w:val="24"/>
          <w:highlight w:val="none"/>
          <w:lang w:val="en-US" w:eastAsia="zh-CN" w:bidi="ar-SA"/>
        </w:rPr>
      </w:r>
      <w:r/>
    </w:p>
    <w:p>
      <w:pPr>
        <w:pStyle w:val="1105"/>
        <w:ind w:left="0" w:right="0" w:firstLine="480"/>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17.1不可抗力的确认</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除通用合同条款约定的不可抗力事件之外，视为不可抗力的其他情形：</w:t>
      </w:r>
      <w:r>
        <w:rPr>
          <w:rFonts w:hint="eastAsia" w:ascii="仿宋" w:hAnsi="仿宋" w:eastAsia="仿宋" w:cs="仿宋"/>
          <w:b w:val="0"/>
          <w:bCs w:val="0"/>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17.2因不可抗力解除合同</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合同解除后，发包人应在商定或确定发包人应支付款项后</w:t>
      </w:r>
      <w:r>
        <w:rPr>
          <w:rFonts w:hint="eastAsia" w:ascii="仿宋" w:hAnsi="仿宋" w:eastAsia="仿宋" w:cs="仿宋"/>
          <w:color w:val="000000"/>
          <w:sz w:val="24"/>
          <w:szCs w:val="24"/>
          <w:highlight w:val="none"/>
          <w:u w:val="single"/>
          <w:lang w:val="en-US" w:eastAsia="zh-CN" w:bidi="ar-SA"/>
        </w:rPr>
        <w:t xml:space="preserve">/</w:t>
      </w:r>
      <w:r>
        <w:rPr>
          <w:rFonts w:hint="eastAsia" w:ascii="仿宋" w:hAnsi="仿宋" w:eastAsia="仿宋" w:cs="仿宋"/>
          <w:color w:val="000000"/>
          <w:sz w:val="24"/>
          <w:szCs w:val="24"/>
          <w:highlight w:val="none"/>
          <w:lang w:val="en-US" w:eastAsia="zh-CN" w:bidi="ar-SA"/>
        </w:rPr>
        <w:t xml:space="preserve">天内完成款项的支付。</w:t>
      </w:r>
      <w:r>
        <w:rPr>
          <w:rFonts w:hint="eastAsia" w:ascii="仿宋" w:hAnsi="仿宋" w:eastAsia="仿宋" w:cs="仿宋"/>
          <w:color w:val="000000"/>
          <w:sz w:val="24"/>
          <w:szCs w:val="24"/>
          <w:highlight w:val="none"/>
          <w:lang w:val="en-US" w:eastAsia="zh-CN" w:bidi="ar-SA"/>
        </w:rPr>
      </w:r>
      <w:r/>
    </w:p>
    <w:p>
      <w:pPr>
        <w:pStyle w:val="1105"/>
        <w:ind w:left="0" w:right="0" w:firstLine="482"/>
        <w:jc w:val="both"/>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258" w:name="_Toc351203650"/>
      <w:r>
        <w:rPr>
          <w:rFonts w:hint="eastAsia" w:ascii="仿宋" w:hAnsi="仿宋" w:eastAsia="仿宋" w:cs="仿宋"/>
          <w:b/>
          <w:bCs/>
          <w:color w:val="000000"/>
          <w:sz w:val="24"/>
          <w:szCs w:val="24"/>
          <w:highlight w:val="none"/>
          <w:lang w:val="en-US" w:eastAsia="zh-CN" w:bidi="ar-SA"/>
        </w:rPr>
        <w:t xml:space="preserve">18.保险</w:t>
      </w:r>
      <w:bookmarkEnd w:id="254"/>
      <w:r/>
      <w:bookmarkEnd w:id="258"/>
      <w:r>
        <w:rPr>
          <w:rFonts w:hint="eastAsia" w:ascii="仿宋" w:hAnsi="仿宋" w:eastAsia="仿宋" w:cs="仿宋"/>
          <w:b/>
          <w:bCs/>
          <w:color w:val="000000"/>
          <w:sz w:val="24"/>
          <w:szCs w:val="24"/>
          <w:highlight w:val="none"/>
          <w:lang w:val="en-US" w:eastAsia="zh-CN" w:bidi="ar-SA"/>
        </w:rPr>
      </w:r>
      <w:r/>
    </w:p>
    <w:p>
      <w:pPr>
        <w:pStyle w:val="1105"/>
        <w:ind w:left="0" w:right="0" w:firstLine="480"/>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18.1工程保险</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关于工程保险的特别约定：</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b/>
          <w:color w:val="000000"/>
          <w:sz w:val="24"/>
          <w:szCs w:val="24"/>
          <w:highlight w:val="none"/>
          <w:u w:val="single"/>
          <w:lang w:val="en-US" w:eastAsia="zh-CN" w:bidi="ar-SA"/>
        </w:rPr>
        <w:t xml:space="preserve">承包人应为其施工现场的全部人员办理意外伤害保险并支付保险费，包括其员工及为履行合同聘请的第三方的人员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18.2其他保险</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关于其他保险的约定：</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承包人是否应为其施工设备等办理财产保险：</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u w:val="single"/>
          <w:lang w:val="en-US" w:eastAsia="zh-CN" w:bidi="ar-SA"/>
        </w:rPr>
      </w:r>
      <w:r/>
    </w:p>
    <w:p>
      <w:pPr>
        <w:pStyle w:val="1105"/>
        <w:ind w:left="0" w:right="0" w:firstLine="480"/>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18.3通知义务</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关于变更保险合同时的通知义务的约定：</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rPr>
          <w:rFonts w:hint="eastAsia" w:ascii="仿宋" w:hAnsi="仿宋" w:eastAsia="仿宋" w:cs="仿宋"/>
          <w:color w:val="000000"/>
          <w:sz w:val="24"/>
          <w:szCs w:val="24"/>
          <w:highlight w:val="none"/>
          <w:u w:val="single"/>
          <w:lang w:val="en-US" w:eastAsia="zh-CN" w:bidi="ar-SA"/>
        </w:rPr>
      </w:r>
      <w:r/>
    </w:p>
    <w:p>
      <w:pPr>
        <w:pStyle w:val="1105"/>
        <w:ind w:left="0" w:right="0" w:firstLine="482"/>
        <w:jc w:val="both"/>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259" w:name="_Toc351203651"/>
      <w:r>
        <w:rPr>
          <w:rFonts w:hint="eastAsia" w:ascii="仿宋" w:hAnsi="仿宋" w:eastAsia="仿宋" w:cs="仿宋"/>
          <w:b/>
          <w:bCs/>
          <w:color w:val="000000"/>
          <w:sz w:val="24"/>
          <w:szCs w:val="24"/>
          <w:highlight w:val="none"/>
          <w:lang w:val="en-US" w:eastAsia="zh-CN" w:bidi="ar-SA"/>
        </w:rPr>
        <w:t xml:space="preserve">20.争议解决</w:t>
      </w:r>
      <w:bookmarkEnd w:id="243"/>
      <w:r/>
      <w:bookmarkEnd w:id="244"/>
      <w:r/>
      <w:bookmarkEnd w:id="259"/>
      <w:r>
        <w:rPr>
          <w:rFonts w:hint="eastAsia" w:ascii="仿宋" w:hAnsi="仿宋" w:eastAsia="仿宋" w:cs="仿宋"/>
          <w:b/>
          <w:bCs/>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20.1争</w:t>
      </w:r>
      <w:bookmarkEnd w:id="245"/>
      <w:r>
        <w:rPr>
          <w:rFonts w:hint="eastAsia" w:ascii="仿宋" w:hAnsi="仿宋" w:eastAsia="仿宋" w:cs="仿宋"/>
          <w:color w:val="000000"/>
          <w:sz w:val="24"/>
          <w:szCs w:val="24"/>
          <w:highlight w:val="none"/>
          <w:lang w:val="en-US" w:eastAsia="zh-CN" w:bidi="ar-SA"/>
        </w:rPr>
        <w:t xml:space="preserve">议评审</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合同当事人是否同意将工程争议提交争议评审小组决定：</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20.1.1争议评审小组的确定</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争议评审小组成员的确定：</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u w:val="singl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选定争议评审员的期限：</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争议评审小组成员的报酬承担方式：</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其他事项的约定：</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20.1.2争议评审小组的决定</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合同当事人关于本项的约定：</w:t>
      </w:r>
      <w:r>
        <w:rPr>
          <w:rFonts w:hint="eastAsia" w:ascii="仿宋" w:hAnsi="仿宋" w:eastAsia="仿宋" w:cs="仿宋"/>
          <w:b w:val="0"/>
          <w:bCs w:val="0"/>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20.2仲裁或诉讼</w:t>
      </w:r>
      <w:bookmarkEnd w:id="246"/>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因合同及合同有关事项发生的争议，按下列第</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种方式解决：</w:t>
      </w:r>
      <w:r>
        <w:rPr>
          <w:rFonts w:hint="eastAsia" w:ascii="仿宋" w:hAnsi="仿宋" w:eastAsia="仿宋" w:cs="仿宋"/>
          <w:color w:val="000000"/>
          <w:sz w:val="24"/>
          <w:szCs w:val="24"/>
          <w:highlight w:val="none"/>
          <w:lang w:val="en-US" w:eastAsia="zh-CN" w:bidi="ar-SA"/>
        </w:rPr>
      </w:r>
      <w:r/>
    </w:p>
    <w:p>
      <w:pPr>
        <w:pStyle w:val="1105"/>
        <w:ind w:left="0" w:right="0" w:firstLine="480"/>
        <w:jc w:val="left"/>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（1）向</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申请仲裁；</w:t>
      </w:r>
      <w:r>
        <w:rPr>
          <w:rFonts w:hint="eastAsia" w:ascii="仿宋" w:hAnsi="仿宋" w:eastAsia="仿宋" w:cs="仿宋"/>
          <w:color w:val="000000"/>
          <w:sz w:val="24"/>
          <w:szCs w:val="24"/>
          <w:highlight w:val="none"/>
          <w:lang w:val="en-US" w:eastAsia="zh-CN" w:bidi="ar-SA"/>
        </w:rPr>
      </w:r>
      <w:r/>
    </w:p>
    <w:p>
      <w:pPr>
        <w:pStyle w:val="1105"/>
        <w:ind w:left="0" w:right="0" w:firstLine="480"/>
        <w:pageBreakBefore w:val="0"/>
        <w:spacing w:after="0" w:line="33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（2）向</w:t>
      </w:r>
      <w:r>
        <w:rPr>
          <w:rFonts w:hint="eastAsia" w:ascii="仿宋" w:hAnsi="仿宋" w:eastAsia="仿宋" w:cs="仿宋"/>
          <w:color w:val="000000"/>
          <w:sz w:val="24"/>
          <w:szCs w:val="24"/>
          <w:highlight w:val="none"/>
          <w:u w:val="single"/>
          <w:lang w:val="en-US" w:eastAsia="zh-CN" w:bidi="ar-SA"/>
        </w:rPr>
        <w:t xml:space="preserve">  工程所在地  </w:t>
      </w:r>
      <w:r>
        <w:rPr>
          <w:rFonts w:hint="eastAsia" w:ascii="仿宋" w:hAnsi="仿宋" w:eastAsia="仿宋" w:cs="仿宋"/>
          <w:color w:val="000000"/>
          <w:sz w:val="24"/>
          <w:szCs w:val="24"/>
          <w:highlight w:val="none"/>
          <w:lang w:val="en-US" w:eastAsia="zh-CN" w:bidi="ar-SA"/>
        </w:rPr>
        <w:t xml:space="preserve">人民法院起诉。</w:t>
      </w:r>
      <w:bookmarkEnd w:id="247"/>
      <w:r/>
      <w:bookmarkEnd w:id="248"/>
      <w:r/>
      <w:bookmarkEnd w:id="249"/>
      <w:r/>
      <w:bookmarkEnd w:id="250"/>
      <w:r/>
      <w:bookmarkEnd w:id="251"/>
      <w:r/>
      <w:bookmarkEnd w:id="252"/>
      <w:r>
        <w:rPr>
          <w:rFonts w:hint="eastAsia" w:ascii="仿宋" w:hAnsi="仿宋" w:eastAsia="仿宋" w:cs="仿宋"/>
          <w:color w:val="000000"/>
          <w:sz w:val="24"/>
          <w:szCs w:val="24"/>
          <w:highlight w:val="none"/>
          <w:lang w:val="en-US" w:eastAsia="zh-CN" w:bidi="ar-SA"/>
        </w:rPr>
      </w:r>
      <w:r/>
    </w:p>
    <w:p>
      <w:pPr>
        <w:pStyle w:val="1105"/>
        <w:ind w:left="0" w:right="0" w:firstLine="482"/>
        <w:jc w:val="both"/>
        <w:keepLines w:val="0"/>
        <w:keepNext w:val="0"/>
        <w:pageBreakBefore w:val="0"/>
        <w:spacing w:after="0" w:line="336" w:lineRule="auto"/>
        <w:widowControl/>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21.补充条款：</w:t>
      </w:r>
      <w:r>
        <w:rPr>
          <w:rFonts w:hint="eastAsia" w:ascii="仿宋" w:hAnsi="仿宋" w:eastAsia="仿宋" w:cs="仿宋"/>
          <w:b/>
          <w:bCs/>
          <w:color w:val="000000"/>
          <w:sz w:val="24"/>
          <w:szCs w:val="24"/>
          <w:highlight w:val="non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（1）不在施工范围内的各种原有设施设备及建（构）筑物。如因施工造成损坏，由承包人负责修复。</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2）承包人应实行农民工劳动用工实名制管理，与招用的农民工书面约定或者通过依法制定的规章制度规定工资支付标准、支付时间、支付方式等内容；承包人应当按照有关规定开设农民工工资专用账户，专项用于支付该项目农民工工资，工程完工未拖欠农民工工资的，承包人公示30日后，方可申请办理注销手续；</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在发包人已按约定足额支付工程款后，因承包人的拖欠行为未能支付其相关人员工资时,发包人又被建设行政主管部门依据《保障农民工工资支付条例》责令先行垫付并实际支付款项之日起，发包人有权在其任一期剩余工程款或履约保证金中据实予以扣除；若无法扣除或不足以扣除的，承包人应在发包人实际垫付之日起—日内据实予以返还。否则，发包人有权依法追偿。</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若发生上述垫付行为，无论发包人从剩余工程款或履约保证金中扣除或依法追偿的,承包人均自愿按合同总金额的30%向发包人支付违约金。对施工企业予以不良行为记录，并在市建设局网上公布。</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（3）承包人人要对周围环境及各种影响施工的不利因素有充分了解和应对准备，施工期间要自行化解因施工对周围楼房产生影响所造成的矛盾，并做好群众解释工作。因以上矛盾造成的误工，工期不予顺延。</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（4）承包方自行办理环保、交管、市政等部门的相关手续，费用按相关规定执行。</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5）承包方采购的工程材料和设备，采购前报发包方确认，进场时须提供产品合格证、质量保证书、检测报告等材料进场报验相关资料，验收合格后方可安装。检测或验收不合格，货物无条件退场，由此造成的损失自负。</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（7）承包人不按发包人要求参加施工期间各种会议的，每人次扣款500元，迟到的每人次扣款300元。</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8）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(a)宴请或以其它方式提供消费的，按5,000元/次 。</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(b)所送礼品、现金、有价证券等，价值在5,000元以下的，按50,000元/次 。</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(c)所送礼品、现金、有价证券等，价值在5,000元以上的，按标段总造价的5%/次 。</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（9）农忙季节不得停工。</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（10）合同备案时，社会保障费由承包人缴付。</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（11）施工过程中，承包人无条件配合发包人处理周围相关事宜。</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12）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（13）对放线验线、关键工序、主要原材料，发包人有权请权威机构或部门进行复核或检验，复核或检验结果合格则发包人承担相应费用；如不合格则承包人承担相应费用及造成的一切损失。</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（14）如承包人未按设计图纸、国家规范及合同要求施工，发包人可勒令承包人暂停施工，待承包人整改完毕并报经监理人、发包人验收同意后方可复工，由此造成的损失由承包人负责。</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15）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（16）承包人收到设计施工图后，应在10天内做出详细的施工组织设计，报总监及发包人审批；施工组织设计应包括施工进度计划、总包的范围及交叉施工部署、施工方案、工艺与措施、设备材料进</w:t>
      </w:r>
      <w:r>
        <w:rPr>
          <w:rFonts w:hint="eastAsia" w:ascii="仿宋" w:hAnsi="仿宋" w:eastAsia="仿宋" w:cs="仿宋"/>
          <w:b w:val="0"/>
          <w:bCs/>
          <w:color w:val="000000"/>
          <w:sz w:val="24"/>
          <w:szCs w:val="24"/>
          <w:highlight w:val="none"/>
          <w:u w:val="single"/>
          <w:lang w:val="en-US" w:eastAsia="zh-CN" w:bidi="ar-SA"/>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（17）施工期间，承包人不得辱骂、殴打、威胁发包人、监理人及跟踪审计人员，如若发生将支付发包人1万元/次的违约金，停止支付工程款，并追究其法律责任，直至承包人向发包人保证此类事件不再发生。</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18）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（19）保修期内因承包人原因造成的工程质量问题给发包人、业主或他人造成财产损失和人身伤害的，由承包人承担一切责任。</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（20）监理人及发包人有权对承包人的违章现象与安全文明情况进行检查并提出整改意见，承包人接到通知后在规定时间内未采取相应措施进行整改的，发包人将按照现场管理规定进行处罚。</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（21）本合同履行期间，承包人与第三方产生的债权、债务均由承包人自行解决，与发包人无关。</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22）开工前承包方对施工图纸认真核查，积极配合发包方组织的施工图纸交底及会审工作，指出图纸上任何不符施工常规、惯例或规范之处，以及设计图纸中错、漏、碰问题，并做好各系统管线的综合平衡工作。</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23）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（24）在施工过程中必须配合发包方工期要求并按发包方指令时限完成。</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25）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26）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（27）地方关系、道路施工涉及的交通协调费供应商自行考虑，就此项招标人不支付任何费用。</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（28）中标后至施工前间隔期对可能对中标人产生的影响请供应商在投标报价时自行考虑。</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29）供应商作为一个有经验的承包商，施工时自行采取措施避免干扰周围居民的生活，杜绝人身安全事故等，如因与周围居民发生冲突，导致工程停工，所有停工损失及其需增加的费用供应商应自主考虑在投标报价中，结算时不作调整。</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30）供应商作为一名有经验的承包商，应预见施工中与综合管线等其他专业施工单位发生的配合工作，请供应商自主考虑相关配合费用在本工程投标报价中，招标人不再另行支付，今后按工作需要根据招标人指示处理。</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（31）因承包人自身原因，对同一分项工程连续验收项目达二次验收不合格,发包人将对承包人给予每次壹万元违约金处罚,直至解除本合同。</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（32）对于承包人多次违约，严重影响工程进度和工程质量的，发包方享有单方解除权，解除与承包方的合同，由此产生的所有损失由承包方承担。</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33）在缺陷责任期及保修期内，如未按时到场维修或经过两次（含两次）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34）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（35）除本合同另有约定外，承包人存在其他违约行为的，应按签约合同价格的10%向发包人承担违约责任。</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（36）承包人因违约需支付的违约金或赔偿损失的，发包人有权从任何一期应付款项中予以扣除。</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（37）因承包人违约的，发包人向承包人主张权利所产生的费用包括但不限于诉讼费、保全费、保单费、律师费差旅费等亦由承包人承担。</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b w:val="0"/>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u w:val="single"/>
          <w:lang w:val="en-US" w:eastAsia="zh-CN" w:bidi="ar-SA"/>
        </w:rPr>
        <w:t xml:space="preserve">（38）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rPr>
          <w:rFonts w:hint="eastAsia" w:ascii="仿宋" w:hAnsi="仿宋" w:eastAsia="仿宋" w:cs="仿宋"/>
          <w:b w:val="0"/>
          <w:bCs/>
          <w:color w:val="000000"/>
          <w:sz w:val="24"/>
          <w:szCs w:val="24"/>
          <w:highlight w:val="none"/>
          <w:u w:val="singl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（以下无正文）</w:t>
      </w:r>
      <w:r>
        <w:rPr>
          <w:rFonts w:hint="eastAsia" w:ascii="仿宋" w:hAnsi="仿宋" w:eastAsia="仿宋" w:cs="仿宋"/>
          <w:color w:val="000000"/>
          <w:sz w:val="24"/>
          <w:szCs w:val="24"/>
          <w:highlight w:val="none"/>
          <w:lang w:val="en-US" w:eastAsia="zh-CN" w:bidi="ar-SA"/>
        </w:rPr>
      </w:r>
      <w:r/>
    </w:p>
    <w:p>
      <w:pPr>
        <w:pStyle w:val="1105"/>
        <w:ind w:firstLine="723"/>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发包人：(公章)                   承包人：(公章)</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法定代表人：（签字）              法定代表人：（签字）</w:t>
      </w:r>
      <w:r>
        <w:rPr>
          <w:rFonts w:hint="eastAsia" w:ascii="仿宋" w:hAnsi="仿宋" w:eastAsia="仿宋" w:cs="仿宋"/>
          <w:color w:val="000000"/>
          <w:sz w:val="24"/>
          <w:szCs w:val="24"/>
          <w:highlight w:val="none"/>
          <w:lang w:val="en-US" w:eastAsia="zh-CN" w:bidi="ar-SA"/>
        </w:rPr>
      </w:r>
      <w:r/>
    </w:p>
    <w:p>
      <w:pPr>
        <w:pStyle w:val="1105"/>
        <w:ind w:left="0" w:right="0" w:firstLine="480"/>
        <w:keepLines w:val="0"/>
        <w:keepNext w:val="0"/>
        <w:pageBreakBefore w:val="0"/>
        <w:spacing w:after="0" w:line="360"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日期：                           日期：</w:t>
      </w:r>
      <w:r>
        <w:rPr>
          <w:rFonts w:hint="eastAsia" w:ascii="仿宋" w:hAnsi="仿宋" w:eastAsia="仿宋" w:cs="仿宋"/>
          <w:color w:val="000000"/>
          <w:sz w:val="24"/>
          <w:szCs w:val="24"/>
          <w:highlight w:val="none"/>
          <w:lang w:val="en-US" w:eastAsia="zh-CN" w:bidi="ar-SA"/>
        </w:rPr>
      </w:r>
      <w:r/>
    </w:p>
    <w:p>
      <w:pPr>
        <w:pStyle w:val="1105"/>
        <w:rPr>
          <w:rFonts w:hint="eastAsia" w:ascii="仿宋" w:hAnsi="仿宋" w:eastAsia="仿宋" w:cs="仿宋"/>
          <w:color w:val="000000"/>
          <w:highlight w:val="none"/>
        </w:rPr>
        <w:sectPr>
          <w:footnotePr/>
          <w:endnotePr/>
          <w:type w:val="nextPage"/>
          <w:pgSz w:w="11907" w:h="16840" w:orient="portrait"/>
          <w:pgMar w:top="1417" w:right="1166" w:bottom="1417" w:left="1701" w:header="851" w:footer="851" w:gutter="0"/>
          <w:cols w:num="1" w:sep="0" w:space="1701" w:equalWidth="1"/>
          <w:docGrid w:linePitch="360"/>
        </w:sectPr>
      </w:pPr>
      <w:r>
        <w:rPr>
          <w:rFonts w:hint="eastAsia" w:ascii="仿宋" w:hAnsi="仿宋" w:eastAsia="仿宋" w:cs="仿宋"/>
          <w:color w:val="000000"/>
          <w:highlight w:val="none"/>
        </w:rPr>
      </w:r>
      <w:r/>
    </w:p>
    <w:p>
      <w:pPr>
        <w:pStyle w:val="1105"/>
        <w:spacing w:before="156" w:after="156" w:line="440" w:lineRule="exac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附件1：</w:t>
      </w:r>
      <w:r>
        <w:rPr>
          <w:rFonts w:hint="eastAsia" w:ascii="仿宋" w:hAnsi="仿宋" w:eastAsia="仿宋" w:cs="仿宋"/>
          <w:color w:val="000000"/>
          <w:sz w:val="21"/>
          <w:szCs w:val="21"/>
          <w:highlight w:val="none"/>
          <w:lang w:val="en-US" w:eastAsia="zh-CN" w:bidi="ar-SA"/>
        </w:rPr>
      </w:r>
      <w:r/>
    </w:p>
    <w:p>
      <w:pPr>
        <w:pStyle w:val="1105"/>
        <w:jc w:val="center"/>
        <w:spacing w:before="156" w:after="156" w:line="440" w:lineRule="exact"/>
        <w:rPr>
          <w:rFonts w:hint="eastAsia" w:ascii="仿宋" w:hAnsi="仿宋" w:eastAsia="仿宋" w:cs="仿宋"/>
          <w:color w:val="000000"/>
          <w:sz w:val="36"/>
          <w:szCs w:val="36"/>
          <w:highlight w:val="none"/>
          <w:lang w:val="en-US" w:eastAsia="zh-CN" w:bidi="ar-SA"/>
        </w:rPr>
      </w:pPr>
      <w:r>
        <w:rPr>
          <w:rFonts w:hint="eastAsia" w:ascii="仿宋" w:hAnsi="仿宋" w:eastAsia="仿宋" w:cs="仿宋"/>
          <w:color w:val="000000"/>
          <w:sz w:val="36"/>
          <w:szCs w:val="36"/>
          <w:highlight w:val="none"/>
          <w:lang w:val="en-US" w:eastAsia="zh-CN" w:bidi="ar-SA"/>
        </w:rPr>
        <w:t xml:space="preserve">承包人承揽工程项目一览表</w:t>
      </w:r>
      <w:r>
        <w:rPr>
          <w:rFonts w:hint="eastAsia" w:ascii="仿宋" w:hAnsi="仿宋" w:eastAsia="仿宋" w:cs="仿宋"/>
          <w:color w:val="000000"/>
          <w:sz w:val="36"/>
          <w:szCs w:val="36"/>
          <w:highlight w:val="none"/>
          <w:lang w:val="en-US" w:eastAsia="zh-CN" w:bidi="ar-SA"/>
        </w:rPr>
      </w:r>
      <w:r/>
    </w:p>
    <w:tbl>
      <w:tblPr>
        <w:tblW w:w="14601"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单位工程名称</w:t>
            </w:r>
            <w:r>
              <w:rPr>
                <w:rFonts w:hint="eastAsia" w:ascii="仿宋" w:hAnsi="仿宋" w:eastAsia="仿宋" w:cs="仿宋"/>
                <w:color w:val="000000"/>
                <w:sz w:val="24"/>
                <w:szCs w:val="21"/>
                <w:highlight w:val="none"/>
                <w:lang w:val="en-US" w:eastAsia="zh-CN" w:bidi="ar-SA"/>
              </w:rPr>
            </w:r>
            <w:r/>
          </w:p>
        </w:tc>
        <w:tc>
          <w:tcPr>
            <w:tcW w:w="1843"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建设规模</w:t>
            </w: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建筑面积(平方米)</w:t>
            </w:r>
            <w:r>
              <w:rPr>
                <w:rFonts w:hint="eastAsia" w:ascii="仿宋" w:hAnsi="仿宋" w:eastAsia="仿宋" w:cs="仿宋"/>
                <w:color w:val="000000"/>
                <w:sz w:val="24"/>
                <w:szCs w:val="21"/>
                <w:highlight w:val="none"/>
                <w:lang w:val="en-US" w:eastAsia="zh-CN" w:bidi="ar-SA"/>
              </w:rPr>
            </w:r>
            <w:r/>
          </w:p>
        </w:tc>
        <w:tc>
          <w:tcPr>
            <w:tcW w:w="241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结构形式</w:t>
            </w: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层数</w:t>
            </w:r>
            <w:r>
              <w:rPr>
                <w:rFonts w:hint="eastAsia" w:ascii="仿宋" w:hAnsi="仿宋" w:eastAsia="仿宋" w:cs="仿宋"/>
                <w:color w:val="000000"/>
                <w:sz w:val="24"/>
                <w:szCs w:val="21"/>
                <w:highlight w:val="none"/>
                <w:lang w:val="en-US" w:eastAsia="zh-CN" w:bidi="ar-SA"/>
              </w:rPr>
            </w:r>
            <w:r/>
          </w:p>
        </w:tc>
        <w:tc>
          <w:tcPr>
            <w:tcW w:w="156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生产能力</w:t>
            </w:r>
            <w:r>
              <w:rPr>
                <w:rFonts w:hint="eastAsia" w:ascii="仿宋" w:hAnsi="仿宋" w:eastAsia="仿宋" w:cs="仿宋"/>
                <w:color w:val="000000"/>
                <w:sz w:val="24"/>
                <w:szCs w:val="21"/>
                <w:highlight w:val="none"/>
                <w:lang w:val="en-US" w:eastAsia="zh-CN" w:bidi="ar-SA"/>
              </w:rPr>
            </w:r>
            <w:r/>
          </w:p>
        </w:tc>
        <w:tc>
          <w:tcPr>
            <w:tcW w:w="2126"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设备安装内容</w:t>
            </w: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合同价格（元）</w:t>
            </w:r>
            <w:r>
              <w:rPr>
                <w:rFonts w:hint="eastAsia" w:ascii="仿宋" w:hAnsi="仿宋" w:eastAsia="仿宋" w:cs="仿宋"/>
                <w:color w:val="000000"/>
                <w:sz w:val="24"/>
                <w:szCs w:val="21"/>
                <w:highlight w:val="none"/>
                <w:lang w:val="en-US" w:eastAsia="zh-CN" w:bidi="ar-SA"/>
              </w:rPr>
            </w:r>
            <w:r/>
          </w:p>
        </w:tc>
        <w:tc>
          <w:tcPr>
            <w:tcW w:w="85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开工日期</w:t>
            </w: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竣工日期</w:t>
            </w:r>
            <w:r>
              <w:rPr>
                <w:rFonts w:hint="eastAsia" w:ascii="仿宋" w:hAnsi="仿宋" w:eastAsia="仿宋" w:cs="仿宋"/>
                <w:color w:val="000000"/>
                <w:sz w:val="24"/>
                <w:szCs w:val="21"/>
                <w:highlight w:val="none"/>
                <w:lang w:val="en-US" w:eastAsia="zh-CN" w:bidi="ar-SA"/>
              </w:rPr>
            </w:r>
            <w:r/>
          </w:p>
        </w:tc>
      </w:tr>
      <w:tr>
        <w:trPr>
          <w:trHeight w:val="567"/>
        </w:trPr>
        <w:tc>
          <w:tcPr>
            <w:tcW w:w="127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843"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241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56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2126"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r>
      <w:tr>
        <w:trPr>
          <w:trHeight w:val="567"/>
        </w:trPr>
        <w:tc>
          <w:tcPr>
            <w:tcW w:w="127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843"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241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56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2126"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r>
      <w:tr>
        <w:trPr>
          <w:trHeight w:val="567"/>
        </w:trPr>
        <w:tc>
          <w:tcPr>
            <w:tcW w:w="127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843"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241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56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2126"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r>
      <w:tr>
        <w:trPr>
          <w:trHeight w:val="567"/>
        </w:trPr>
        <w:tc>
          <w:tcPr>
            <w:tcW w:w="127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843"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241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56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2126"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r>
      <w:tr>
        <w:trPr>
          <w:trHeight w:val="567"/>
        </w:trPr>
        <w:tc>
          <w:tcPr>
            <w:tcW w:w="127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843"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241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56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2126"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r>
      <w:tr>
        <w:trPr>
          <w:trHeight w:val="567"/>
        </w:trPr>
        <w:tc>
          <w:tcPr>
            <w:tcW w:w="127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843"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241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56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2126"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r>
      <w:tr>
        <w:trPr>
          <w:trHeight w:val="567"/>
        </w:trPr>
        <w:tc>
          <w:tcPr>
            <w:tcW w:w="127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843"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241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56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2126"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r>
      <w:tr>
        <w:trPr>
          <w:trHeight w:val="567"/>
        </w:trPr>
        <w:tc>
          <w:tcPr>
            <w:tcW w:w="127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843"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241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56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2126"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r>
      <w:tr>
        <w:trPr>
          <w:trHeight w:val="567"/>
        </w:trPr>
        <w:tc>
          <w:tcPr>
            <w:tcW w:w="127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843"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241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56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2126"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41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r>
    </w:tbl>
    <w:p>
      <w:pPr>
        <w:pStyle w:val="1105"/>
        <w:spacing w:line="440" w:lineRule="exact"/>
        <w:rPr>
          <w:rFonts w:hint="eastAsia" w:ascii="仿宋" w:hAnsi="仿宋" w:eastAsia="仿宋" w:cs="仿宋"/>
          <w:b/>
          <w:color w:val="000000"/>
          <w:sz w:val="21"/>
          <w:szCs w:val="21"/>
          <w:highlight w:val="none"/>
        </w:rPr>
        <w:sectPr>
          <w:headerReference w:type="default" r:id="rId12"/>
          <w:footerReference w:type="default" r:id="rId20"/>
          <w:footerReference w:type="first" r:id="rId21"/>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仿宋" w:hAnsi="仿宋" w:eastAsia="仿宋" w:cs="仿宋"/>
          <w:b/>
          <w:color w:val="000000"/>
          <w:sz w:val="21"/>
          <w:szCs w:val="21"/>
          <w:highlight w:val="none"/>
        </w:rPr>
      </w:r>
      <w:r/>
    </w:p>
    <w:p>
      <w:pPr>
        <w:pStyle w:val="1105"/>
        <w:spacing w:line="440" w:lineRule="exac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附</w:t>
      </w:r>
      <w:bookmarkStart w:id="260" w:name="_Toc296891265"/>
      <w:r/>
      <w:bookmarkStart w:id="261" w:name="_Toc296891053"/>
      <w:r/>
      <w:bookmarkStart w:id="262" w:name="_Toc296347224"/>
      <w:r/>
      <w:bookmarkStart w:id="263" w:name="_Toc296503225"/>
      <w:r/>
      <w:bookmarkStart w:id="264" w:name="_Toc296944564"/>
      <w:r/>
      <w:bookmarkStart w:id="265" w:name="_Toc296346726"/>
      <w:r/>
      <w:bookmarkStart w:id="266" w:name="_Toc267261692"/>
      <w:r>
        <w:rPr>
          <w:rFonts w:hint="eastAsia" w:ascii="仿宋" w:hAnsi="仿宋" w:eastAsia="仿宋" w:cs="仿宋"/>
          <w:color w:val="000000"/>
          <w:sz w:val="21"/>
          <w:szCs w:val="21"/>
          <w:highlight w:val="none"/>
          <w:lang w:val="en-US" w:eastAsia="zh-CN" w:bidi="ar-SA"/>
        </w:rPr>
        <w:t xml:space="preserve">件2：</w:t>
      </w:r>
      <w:bookmarkEnd w:id="260"/>
      <w:r/>
      <w:bookmarkEnd w:id="261"/>
      <w:r/>
      <w:bookmarkEnd w:id="262"/>
      <w:r/>
      <w:bookmarkEnd w:id="263"/>
      <w:r/>
      <w:bookmarkEnd w:id="264"/>
      <w:r/>
      <w:bookmarkEnd w:id="265"/>
      <w:r/>
      <w:bookmarkEnd w:id="266"/>
      <w:r>
        <w:rPr>
          <w:rFonts w:hint="eastAsia" w:ascii="仿宋" w:hAnsi="仿宋" w:eastAsia="仿宋" w:cs="仿宋"/>
          <w:color w:val="000000"/>
          <w:sz w:val="21"/>
          <w:szCs w:val="21"/>
          <w:highlight w:val="none"/>
          <w:lang w:val="en-US" w:eastAsia="zh-CN" w:bidi="ar-SA"/>
        </w:rPr>
      </w:r>
      <w:r/>
    </w:p>
    <w:p>
      <w:pPr>
        <w:pStyle w:val="1105"/>
        <w:jc w:val="center"/>
        <w:spacing w:before="156" w:after="156" w:line="440" w:lineRule="exact"/>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发包人供应材料设备一览表</w:t>
      </w:r>
      <w:r>
        <w:rPr>
          <w:rFonts w:hint="eastAsia" w:ascii="仿宋" w:hAnsi="仿宋" w:eastAsia="仿宋" w:cs="仿宋"/>
          <w:color w:val="000000"/>
          <w:sz w:val="32"/>
          <w:szCs w:val="32"/>
          <w:highlight w:val="none"/>
          <w:lang w:val="en-US" w:eastAsia="zh-CN" w:bidi="ar-SA"/>
        </w:rPr>
      </w:r>
      <w:r/>
    </w:p>
    <w:tbl>
      <w:tblPr>
        <w:tblW w:w="9834"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31"/>
        <w:gridCol w:w="1182"/>
        <w:gridCol w:w="1094"/>
        <w:gridCol w:w="682"/>
        <w:gridCol w:w="827"/>
        <w:gridCol w:w="929"/>
        <w:gridCol w:w="1123"/>
        <w:gridCol w:w="1050"/>
        <w:gridCol w:w="1151"/>
        <w:gridCol w:w="965"/>
      </w:tblGrid>
      <w:tr>
        <w:trPr>
          <w:trHeight w:val="825"/>
        </w:trPr>
        <w:tc>
          <w:tcPr>
            <w:tcW w:w="831" w:type="dxa"/>
            <w:vAlign w:val="center"/>
            <w:textDirection w:val="lrTb"/>
            <w:noWrap w:val="false"/>
          </w:tcPr>
          <w:p>
            <w:pPr>
              <w:pStyle w:val="1105"/>
              <w:ind w:left="0" w:right="0" w:firstLine="0"/>
              <w:jc w:val="center"/>
              <w:keepLines w:val="0"/>
              <w:keepNext/>
              <w:pageBreakBefore w:val="0"/>
              <w:spacing w:line="40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序号</w:t>
            </w:r>
            <w:r>
              <w:rPr>
                <w:rFonts w:hint="eastAsia" w:ascii="仿宋" w:hAnsi="仿宋" w:eastAsia="仿宋" w:cs="仿宋"/>
                <w:color w:val="000000"/>
                <w:sz w:val="24"/>
                <w:szCs w:val="21"/>
                <w:highlight w:val="none"/>
                <w:lang w:val="en-US" w:eastAsia="zh-CN" w:bidi="ar-SA"/>
              </w:rPr>
            </w:r>
            <w:r/>
          </w:p>
        </w:tc>
        <w:tc>
          <w:tcPr>
            <w:tcW w:w="1182" w:type="dxa"/>
            <w:vAlign w:val="center"/>
            <w:textDirection w:val="lrTb"/>
            <w:noWrap w:val="false"/>
          </w:tcPr>
          <w:p>
            <w:pPr>
              <w:pStyle w:val="1105"/>
              <w:ind w:left="0" w:right="0" w:firstLine="0"/>
              <w:jc w:val="center"/>
              <w:keepLines w:val="0"/>
              <w:keepNext/>
              <w:pageBreakBefore w:val="0"/>
              <w:spacing w:line="40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材料、</w:t>
            </w:r>
            <w:r>
              <w:rPr>
                <w:rFonts w:hint="eastAsia" w:ascii="仿宋" w:hAnsi="仿宋" w:eastAsia="仿宋" w:cs="仿宋"/>
                <w:color w:val="000000"/>
                <w:sz w:val="24"/>
                <w:szCs w:val="21"/>
                <w:highlight w:val="none"/>
                <w:lang w:val="en-US" w:eastAsia="zh-CN" w:bidi="ar-SA"/>
              </w:rPr>
            </w:r>
            <w:r/>
          </w:p>
          <w:p>
            <w:pPr>
              <w:pStyle w:val="1105"/>
              <w:ind w:left="0" w:right="0" w:firstLine="0"/>
              <w:jc w:val="center"/>
              <w:keepLines w:val="0"/>
              <w:keepNext/>
              <w:pageBreakBefore w:val="0"/>
              <w:spacing w:line="40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设备品种</w:t>
            </w:r>
            <w:r>
              <w:rPr>
                <w:rFonts w:hint="eastAsia" w:ascii="仿宋" w:hAnsi="仿宋" w:eastAsia="仿宋" w:cs="仿宋"/>
                <w:color w:val="000000"/>
                <w:sz w:val="24"/>
                <w:szCs w:val="21"/>
                <w:highlight w:val="none"/>
                <w:lang w:val="en-US" w:eastAsia="zh-CN" w:bidi="ar-SA"/>
              </w:rPr>
            </w:r>
            <w:r/>
          </w:p>
        </w:tc>
        <w:tc>
          <w:tcPr>
            <w:tcW w:w="1094" w:type="dxa"/>
            <w:vAlign w:val="center"/>
            <w:textDirection w:val="lrTb"/>
            <w:noWrap w:val="false"/>
          </w:tcPr>
          <w:p>
            <w:pPr>
              <w:pStyle w:val="1105"/>
              <w:ind w:left="0" w:right="0" w:firstLine="0"/>
              <w:jc w:val="center"/>
              <w:keepLines w:val="0"/>
              <w:keepNext/>
              <w:pageBreakBefore w:val="0"/>
              <w:spacing w:line="40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规格型号</w:t>
            </w:r>
            <w:r>
              <w:rPr>
                <w:rFonts w:hint="eastAsia" w:ascii="仿宋" w:hAnsi="仿宋" w:eastAsia="仿宋" w:cs="仿宋"/>
                <w:color w:val="000000"/>
                <w:sz w:val="24"/>
                <w:szCs w:val="21"/>
                <w:highlight w:val="none"/>
                <w:lang w:val="en-US" w:eastAsia="zh-CN" w:bidi="ar-SA"/>
              </w:rPr>
            </w:r>
            <w:r/>
          </w:p>
        </w:tc>
        <w:tc>
          <w:tcPr>
            <w:tcW w:w="682" w:type="dxa"/>
            <w:vAlign w:val="center"/>
            <w:textDirection w:val="lrTb"/>
            <w:noWrap w:val="false"/>
          </w:tcPr>
          <w:p>
            <w:pPr>
              <w:pStyle w:val="1105"/>
              <w:ind w:left="0" w:right="0" w:firstLine="0"/>
              <w:jc w:val="center"/>
              <w:keepLines w:val="0"/>
              <w:keepNext/>
              <w:pageBreakBefore w:val="0"/>
              <w:spacing w:line="40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单位</w:t>
            </w:r>
            <w:r>
              <w:rPr>
                <w:rFonts w:hint="eastAsia" w:ascii="仿宋" w:hAnsi="仿宋" w:eastAsia="仿宋" w:cs="仿宋"/>
                <w:color w:val="000000"/>
                <w:sz w:val="24"/>
                <w:szCs w:val="21"/>
                <w:highlight w:val="none"/>
                <w:lang w:val="en-US" w:eastAsia="zh-CN" w:bidi="ar-SA"/>
              </w:rPr>
            </w:r>
            <w:r/>
          </w:p>
        </w:tc>
        <w:tc>
          <w:tcPr>
            <w:tcW w:w="827" w:type="dxa"/>
            <w:vAlign w:val="center"/>
            <w:textDirection w:val="lrTb"/>
            <w:noWrap w:val="false"/>
          </w:tcPr>
          <w:p>
            <w:pPr>
              <w:pStyle w:val="1105"/>
              <w:ind w:left="0" w:right="0" w:firstLine="0"/>
              <w:jc w:val="center"/>
              <w:keepLines w:val="0"/>
              <w:keepNext/>
              <w:pageBreakBefore w:val="0"/>
              <w:spacing w:line="40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数量</w:t>
            </w:r>
            <w:r>
              <w:rPr>
                <w:rFonts w:hint="eastAsia" w:ascii="仿宋" w:hAnsi="仿宋" w:eastAsia="仿宋" w:cs="仿宋"/>
                <w:color w:val="000000"/>
                <w:sz w:val="24"/>
                <w:szCs w:val="21"/>
                <w:highlight w:val="none"/>
                <w:lang w:val="en-US" w:eastAsia="zh-CN" w:bidi="ar-SA"/>
              </w:rPr>
            </w:r>
            <w:r/>
          </w:p>
        </w:tc>
        <w:tc>
          <w:tcPr>
            <w:tcW w:w="929" w:type="dxa"/>
            <w:vAlign w:val="center"/>
            <w:textDirection w:val="lrTb"/>
            <w:noWrap w:val="false"/>
          </w:tcPr>
          <w:p>
            <w:pPr>
              <w:pStyle w:val="1105"/>
              <w:ind w:left="0" w:right="0" w:firstLine="0"/>
              <w:jc w:val="center"/>
              <w:keepLines w:val="0"/>
              <w:keepNext/>
              <w:pageBreakBefore w:val="0"/>
              <w:spacing w:line="40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单价（元）</w:t>
            </w:r>
            <w:r>
              <w:rPr>
                <w:rFonts w:hint="eastAsia" w:ascii="仿宋" w:hAnsi="仿宋" w:eastAsia="仿宋" w:cs="仿宋"/>
                <w:color w:val="000000"/>
                <w:sz w:val="24"/>
                <w:szCs w:val="21"/>
                <w:highlight w:val="none"/>
                <w:lang w:val="en-US" w:eastAsia="zh-CN" w:bidi="ar-SA"/>
              </w:rPr>
            </w:r>
            <w:r/>
          </w:p>
        </w:tc>
        <w:tc>
          <w:tcPr>
            <w:tcW w:w="1123" w:type="dxa"/>
            <w:vAlign w:val="center"/>
            <w:textDirection w:val="lrTb"/>
            <w:noWrap w:val="false"/>
          </w:tcPr>
          <w:p>
            <w:pPr>
              <w:pStyle w:val="1105"/>
              <w:ind w:left="0" w:right="0" w:firstLine="0"/>
              <w:jc w:val="center"/>
              <w:keepLines w:val="0"/>
              <w:keepNext/>
              <w:pageBreakBefore w:val="0"/>
              <w:spacing w:line="40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质量等级</w:t>
            </w:r>
            <w:r>
              <w:rPr>
                <w:rFonts w:hint="eastAsia" w:ascii="仿宋" w:hAnsi="仿宋" w:eastAsia="仿宋" w:cs="仿宋"/>
                <w:color w:val="000000"/>
                <w:sz w:val="24"/>
                <w:szCs w:val="21"/>
                <w:highlight w:val="none"/>
                <w:lang w:val="en-US" w:eastAsia="zh-CN" w:bidi="ar-SA"/>
              </w:rPr>
            </w:r>
            <w:r/>
          </w:p>
        </w:tc>
        <w:tc>
          <w:tcPr>
            <w:tcW w:w="1050" w:type="dxa"/>
            <w:vAlign w:val="center"/>
            <w:textDirection w:val="lrTb"/>
            <w:noWrap w:val="false"/>
          </w:tcPr>
          <w:p>
            <w:pPr>
              <w:pStyle w:val="1105"/>
              <w:ind w:left="0" w:right="0" w:firstLine="0"/>
              <w:jc w:val="center"/>
              <w:keepLines w:val="0"/>
              <w:keepNext/>
              <w:pageBreakBefore w:val="0"/>
              <w:spacing w:line="40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供应时间</w:t>
            </w:r>
            <w:r>
              <w:rPr>
                <w:rFonts w:hint="eastAsia" w:ascii="仿宋" w:hAnsi="仿宋" w:eastAsia="仿宋" w:cs="仿宋"/>
                <w:color w:val="000000"/>
                <w:sz w:val="24"/>
                <w:szCs w:val="21"/>
                <w:highlight w:val="none"/>
                <w:lang w:val="en-US" w:eastAsia="zh-CN" w:bidi="ar-SA"/>
              </w:rPr>
            </w:r>
            <w:r/>
          </w:p>
        </w:tc>
        <w:tc>
          <w:tcPr>
            <w:tcW w:w="1151" w:type="dxa"/>
            <w:vAlign w:val="center"/>
            <w:textDirection w:val="lrTb"/>
            <w:noWrap w:val="false"/>
          </w:tcPr>
          <w:p>
            <w:pPr>
              <w:pStyle w:val="1105"/>
              <w:ind w:left="0" w:right="0" w:firstLine="0"/>
              <w:jc w:val="center"/>
              <w:keepLines w:val="0"/>
              <w:keepNext/>
              <w:pageBreakBefore w:val="0"/>
              <w:spacing w:line="40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送达地点</w:t>
            </w:r>
            <w:r>
              <w:rPr>
                <w:rFonts w:hint="eastAsia" w:ascii="仿宋" w:hAnsi="仿宋" w:eastAsia="仿宋" w:cs="仿宋"/>
                <w:color w:val="000000"/>
                <w:sz w:val="24"/>
                <w:szCs w:val="21"/>
                <w:highlight w:val="none"/>
                <w:lang w:val="en-US" w:eastAsia="zh-CN" w:bidi="ar-SA"/>
              </w:rPr>
            </w:r>
            <w:r/>
          </w:p>
        </w:tc>
        <w:tc>
          <w:tcPr>
            <w:tcW w:w="965" w:type="dxa"/>
            <w:vAlign w:val="center"/>
            <w:textDirection w:val="lrTb"/>
            <w:noWrap w:val="false"/>
          </w:tcPr>
          <w:p>
            <w:pPr>
              <w:pStyle w:val="1105"/>
              <w:ind w:left="0" w:right="0" w:firstLine="0"/>
              <w:jc w:val="center"/>
              <w:keepLines w:val="0"/>
              <w:keepNext/>
              <w:pageBreakBefore w:val="0"/>
              <w:spacing w:line="40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备注</w:t>
            </w:r>
            <w:r>
              <w:rPr>
                <w:rFonts w:hint="eastAsia" w:ascii="仿宋" w:hAnsi="仿宋" w:eastAsia="仿宋" w:cs="仿宋"/>
                <w:color w:val="000000"/>
                <w:sz w:val="24"/>
                <w:szCs w:val="21"/>
                <w:highlight w:val="none"/>
                <w:lang w:val="en-US" w:eastAsia="zh-CN" w:bidi="ar-SA"/>
              </w:rPr>
            </w:r>
            <w:r/>
          </w:p>
        </w:tc>
      </w:tr>
      <w:tr>
        <w:trPr>
          <w:trHeight w:val="579"/>
        </w:trPr>
        <w:tc>
          <w:tcPr>
            <w:tcW w:w="83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82"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094"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682"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2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929"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23"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0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5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965"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r>
      <w:tr>
        <w:trPr>
          <w:trHeight w:val="579"/>
        </w:trPr>
        <w:tc>
          <w:tcPr>
            <w:tcW w:w="83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82"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094"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682"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2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929"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23"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0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5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965"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r>
      <w:tr>
        <w:trPr>
          <w:trHeight w:val="579"/>
        </w:trPr>
        <w:tc>
          <w:tcPr>
            <w:tcW w:w="83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82"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094"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682"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2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929"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23"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0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5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965"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r>
      <w:tr>
        <w:trPr>
          <w:trHeight w:val="579"/>
        </w:trPr>
        <w:tc>
          <w:tcPr>
            <w:tcW w:w="83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82"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094"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682"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2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929"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23"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0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5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965"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r>
      <w:tr>
        <w:trPr>
          <w:trHeight w:val="579"/>
        </w:trPr>
        <w:tc>
          <w:tcPr>
            <w:tcW w:w="83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82"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094"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682"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2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929"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23"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0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5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965"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r>
      <w:tr>
        <w:trPr>
          <w:trHeight w:val="579"/>
        </w:trPr>
        <w:tc>
          <w:tcPr>
            <w:tcW w:w="83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82"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094"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682"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2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929"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23"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0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5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965"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r>
      <w:tr>
        <w:trPr>
          <w:trHeight w:val="579"/>
        </w:trPr>
        <w:tc>
          <w:tcPr>
            <w:tcW w:w="83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82"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094"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682"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2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929"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23"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0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5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965"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r>
      <w:tr>
        <w:trPr>
          <w:trHeight w:val="579"/>
        </w:trPr>
        <w:tc>
          <w:tcPr>
            <w:tcW w:w="83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82"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094"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682"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2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929"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23"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0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5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965"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r>
      <w:tr>
        <w:trPr>
          <w:trHeight w:val="579"/>
        </w:trPr>
        <w:tc>
          <w:tcPr>
            <w:tcW w:w="831"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82"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094"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682"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27"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29"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23"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050"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51"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65"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r>
      <w:tr>
        <w:trPr>
          <w:trHeight w:val="579"/>
        </w:trPr>
        <w:tc>
          <w:tcPr>
            <w:tcW w:w="83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82"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094"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682"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827"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929"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23"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050"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1151"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c>
          <w:tcPr>
            <w:tcW w:w="965" w:type="dxa"/>
            <w:vAlign w:val="center"/>
            <w:textDirection w:val="lrTb"/>
            <w:noWrap w:val="false"/>
          </w:tcPr>
          <w:p>
            <w:pPr>
              <w:pStyle w:val="1105"/>
              <w:ind w:right="72"/>
              <w:jc w:val="both"/>
              <w:keepNext/>
              <w:spacing w:after="120" w:line="44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r>
            <w:r/>
          </w:p>
        </w:tc>
      </w:tr>
      <w:tr>
        <w:trPr>
          <w:trHeight w:val="579"/>
        </w:trPr>
        <w:tc>
          <w:tcPr>
            <w:tcW w:w="831"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82"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094"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682"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27"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29"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23"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050"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51"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65"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r>
      <w:tr>
        <w:trPr>
          <w:trHeight w:val="579"/>
        </w:trPr>
        <w:tc>
          <w:tcPr>
            <w:tcW w:w="831"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82"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094"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682"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27"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29"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23"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050"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51"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65"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r>
      <w:tr>
        <w:trPr>
          <w:trHeight w:val="579"/>
        </w:trPr>
        <w:tc>
          <w:tcPr>
            <w:tcW w:w="831"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82"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094"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682"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27"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29"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23"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050"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51"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65"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r>
      <w:tr>
        <w:trPr>
          <w:trHeight w:val="579"/>
        </w:trPr>
        <w:tc>
          <w:tcPr>
            <w:tcW w:w="831"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82"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094"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682"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27"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29"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23"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050"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51"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65"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r>
      <w:tr>
        <w:trPr>
          <w:trHeight w:val="579"/>
        </w:trPr>
        <w:tc>
          <w:tcPr>
            <w:tcW w:w="831"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82"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094"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682"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27"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29"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23"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050"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51"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65"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r>
      <w:tr>
        <w:trPr>
          <w:trHeight w:val="579"/>
        </w:trPr>
        <w:tc>
          <w:tcPr>
            <w:tcW w:w="831"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82"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094"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682"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27"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29"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23"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050"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51"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65"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r>
      <w:tr>
        <w:trPr>
          <w:trHeight w:val="579"/>
        </w:trPr>
        <w:tc>
          <w:tcPr>
            <w:tcW w:w="831"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82"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094"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682"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27"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29"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23"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050"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51"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65"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r>
      <w:tr>
        <w:trPr>
          <w:trHeight w:val="608"/>
        </w:trPr>
        <w:tc>
          <w:tcPr>
            <w:tcW w:w="831"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82"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094"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682"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27"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29"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23"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050"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151"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65" w:type="dxa"/>
            <w:vAlign w:val="center"/>
            <w:textDirection w:val="lrTb"/>
            <w:noWrap w:val="false"/>
          </w:tcPr>
          <w:p>
            <w:pPr>
              <w:pStyle w:val="1105"/>
              <w:jc w:val="center"/>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r>
    </w:tbl>
    <w:p>
      <w:pPr>
        <w:pStyle w:val="1105"/>
        <w:spacing w:line="440" w:lineRule="exac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1105"/>
        <w:spacing w:line="440" w:lineRule="exac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1105"/>
        <w:spacing w:line="400" w:lineRule="exac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附</w:t>
      </w:r>
      <w:bookmarkStart w:id="267" w:name="_Toc296891266"/>
      <w:r/>
      <w:bookmarkStart w:id="268" w:name="_Toc267261693"/>
      <w:r/>
      <w:bookmarkStart w:id="269" w:name="_Toc296891054"/>
      <w:r/>
      <w:bookmarkStart w:id="270" w:name="_Toc296347225"/>
      <w:r/>
      <w:bookmarkStart w:id="271" w:name="_Toc296944565"/>
      <w:r/>
      <w:bookmarkStart w:id="272" w:name="_Toc296346727"/>
      <w:r/>
      <w:bookmarkStart w:id="273" w:name="_Toc296503226"/>
      <w:r>
        <w:rPr>
          <w:rFonts w:hint="eastAsia" w:ascii="仿宋" w:hAnsi="仿宋" w:eastAsia="仿宋" w:cs="仿宋"/>
          <w:color w:val="000000"/>
          <w:sz w:val="21"/>
          <w:szCs w:val="21"/>
          <w:highlight w:val="none"/>
          <w:lang w:val="en-US" w:eastAsia="zh-CN" w:bidi="ar-SA"/>
        </w:rPr>
        <w:t xml:space="preserve">件3：</w:t>
      </w:r>
      <w:bookmarkEnd w:id="267"/>
      <w:r/>
      <w:bookmarkEnd w:id="268"/>
      <w:r/>
      <w:bookmarkEnd w:id="269"/>
      <w:r/>
      <w:bookmarkEnd w:id="270"/>
      <w:r/>
      <w:bookmarkEnd w:id="271"/>
      <w:r/>
      <w:bookmarkEnd w:id="272"/>
      <w:r/>
      <w:bookmarkEnd w:id="273"/>
      <w:r>
        <w:rPr>
          <w:rFonts w:hint="eastAsia" w:ascii="仿宋" w:hAnsi="仿宋" w:eastAsia="仿宋" w:cs="仿宋"/>
          <w:color w:val="000000"/>
          <w:sz w:val="21"/>
          <w:szCs w:val="21"/>
          <w:highlight w:val="none"/>
          <w:lang w:val="en-US" w:eastAsia="zh-CN" w:bidi="ar-SA"/>
        </w:rPr>
      </w:r>
      <w:r/>
    </w:p>
    <w:p>
      <w:pPr>
        <w:pStyle w:val="1105"/>
        <w:jc w:val="center"/>
        <w:spacing w:before="156" w:after="156" w:line="400" w:lineRule="exact"/>
        <w:rPr>
          <w:rFonts w:hint="eastAsia" w:ascii="仿宋" w:hAnsi="仿宋" w:eastAsia="仿宋" w:cs="仿宋"/>
          <w:color w:val="000000"/>
          <w:sz w:val="32"/>
          <w:szCs w:val="32"/>
          <w:highlight w:val="none"/>
          <w:lang w:val="en-US" w:eastAsia="zh-CN" w:bidi="ar-SA"/>
        </w:rPr>
      </w:pPr>
      <w:r>
        <w:rPr>
          <w:rFonts w:hint="eastAsia" w:ascii="仿宋" w:hAnsi="仿宋" w:eastAsia="仿宋" w:cs="仿宋"/>
          <w:color w:val="000000"/>
          <w:sz w:val="32"/>
          <w:szCs w:val="32"/>
          <w:highlight w:val="none"/>
          <w:lang w:val="en-US" w:eastAsia="zh-CN" w:bidi="ar-SA"/>
        </w:rPr>
        <w:t xml:space="preserve">工程质量保修书</w:t>
      </w:r>
      <w:r>
        <w:rPr>
          <w:rFonts w:hint="eastAsia" w:ascii="仿宋" w:hAnsi="仿宋" w:eastAsia="仿宋" w:cs="仿宋"/>
          <w:color w:val="000000"/>
          <w:sz w:val="32"/>
          <w:szCs w:val="32"/>
          <w:highlight w:val="none"/>
          <w:lang w:val="en-US" w:eastAsia="zh-CN" w:bidi="ar-SA"/>
        </w:rPr>
      </w:r>
      <w:r/>
    </w:p>
    <w:p>
      <w:pPr>
        <w:pStyle w:val="1105"/>
        <w:ind w:firstLine="48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发包人（全称）：新沂市双塘镇人民政府</w:t>
      </w:r>
      <w:r>
        <w:rPr>
          <w:rFonts w:hint="eastAsia" w:ascii="仿宋" w:hAnsi="仿宋" w:eastAsia="仿宋" w:cs="仿宋"/>
          <w:color w:val="000000"/>
          <w:sz w:val="24"/>
          <w:szCs w:val="24"/>
          <w:highlight w:val="none"/>
          <w:lang w:val="en-US" w:eastAsia="zh-CN" w:bidi="ar-SA"/>
        </w:rPr>
      </w:r>
      <w:r/>
    </w:p>
    <w:p>
      <w:pPr>
        <w:pStyle w:val="1105"/>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承包人（全称）：</w:t>
      </w:r>
      <w:r>
        <w:rPr>
          <w:rFonts w:hint="eastAsia" w:ascii="仿宋" w:hAnsi="仿宋" w:eastAsia="仿宋" w:cs="仿宋"/>
          <w:color w:val="000000"/>
          <w:sz w:val="24"/>
          <w:szCs w:val="24"/>
          <w:highlight w:val="none"/>
          <w:lang w:val="en-US" w:eastAsia="zh-CN" w:bidi="ar-SA"/>
        </w:rPr>
      </w:r>
      <w:r/>
    </w:p>
    <w:p>
      <w:pPr>
        <w:pStyle w:val="1105"/>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发包人和承包人根据《中华人民共和国建筑法》和《建设工程质量管理条例》，经协商一致就</w:t>
      </w:r>
      <w:r>
        <w:rPr>
          <w:rFonts w:hint="eastAsia" w:ascii="仿宋" w:hAnsi="仿宋" w:eastAsia="仿宋" w:cs="仿宋"/>
          <w:b/>
          <w:bCs/>
          <w:color w:val="000000"/>
          <w:sz w:val="24"/>
          <w:szCs w:val="24"/>
          <w:highlight w:val="none"/>
          <w:u w:val="single"/>
          <w:lang w:val="en-US" w:eastAsia="zh-CN" w:bidi="ar-SA"/>
        </w:rPr>
        <w:t xml:space="preserve">双塘镇凉泉村设施农业温室大棚建设项目</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签订工程质量保修书。</w:t>
      </w:r>
      <w:r>
        <w:rPr>
          <w:rFonts w:hint="eastAsia" w:ascii="仿宋" w:hAnsi="仿宋" w:eastAsia="仿宋" w:cs="仿宋"/>
          <w:color w:val="000000"/>
          <w:sz w:val="24"/>
          <w:szCs w:val="24"/>
          <w:highlight w:val="none"/>
          <w:lang w:val="en-US" w:eastAsia="zh-CN" w:bidi="ar-SA"/>
        </w:rPr>
      </w:r>
      <w:r/>
    </w:p>
    <w:p>
      <w:pPr>
        <w:pStyle w:val="1105"/>
        <w:spacing w:line="400" w:lineRule="exact"/>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　　一、工程质量保修范围和内容</w:t>
      </w:r>
      <w:r>
        <w:rPr>
          <w:rFonts w:hint="eastAsia" w:ascii="仿宋" w:hAnsi="仿宋" w:eastAsia="仿宋" w:cs="仿宋"/>
          <w:color w:val="000000"/>
          <w:sz w:val="24"/>
          <w:szCs w:val="24"/>
          <w:highlight w:val="none"/>
          <w:lang w:val="en-US" w:eastAsia="zh-CN" w:bidi="ar-SA"/>
        </w:rPr>
      </w:r>
      <w:r/>
    </w:p>
    <w:p>
      <w:pPr>
        <w:pStyle w:val="1105"/>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承包人在质量保修期内，按照有关法律规定和合同约定，承担工程质量保修责任。</w:t>
      </w:r>
      <w:r>
        <w:rPr>
          <w:rFonts w:hint="eastAsia" w:ascii="仿宋" w:hAnsi="仿宋" w:eastAsia="仿宋" w:cs="仿宋"/>
          <w:color w:val="000000"/>
          <w:sz w:val="24"/>
          <w:szCs w:val="24"/>
          <w:highlight w:val="none"/>
          <w:lang w:val="en-US" w:eastAsia="zh-CN" w:bidi="ar-SA"/>
        </w:rPr>
      </w:r>
      <w:r/>
    </w:p>
    <w:p>
      <w:pPr>
        <w:pStyle w:val="1105"/>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color w:val="000000"/>
          <w:sz w:val="24"/>
          <w:szCs w:val="24"/>
          <w:highlight w:val="none"/>
          <w:lang w:val="en-US" w:eastAsia="zh-CN" w:bidi="ar-SA"/>
        </w:rPr>
      </w:r>
      <w:r/>
    </w:p>
    <w:p>
      <w:pPr>
        <w:pStyle w:val="1105"/>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w:t>
      </w:r>
      <w:r>
        <w:rPr>
          <w:rFonts w:hint="eastAsia" w:ascii="仿宋" w:hAnsi="仿宋" w:eastAsia="仿宋" w:cs="仿宋"/>
          <w:b/>
          <w:bCs/>
          <w:color w:val="000000"/>
          <w:sz w:val="24"/>
          <w:szCs w:val="24"/>
          <w:highlight w:val="none"/>
          <w:u w:val="single"/>
          <w:lang w:val="en-US" w:eastAsia="zh-CN" w:bidi="ar-SA"/>
        </w:rPr>
        <w:t xml:space="preserve">本工程合同清单及变更范围内全部内容。</w:t>
      </w:r>
      <w:r>
        <w:rPr>
          <w:rFonts w:hint="eastAsia" w:ascii="仿宋" w:hAnsi="仿宋" w:eastAsia="仿宋" w:cs="仿宋"/>
          <w:color w:val="000000"/>
          <w:sz w:val="24"/>
          <w:szCs w:val="24"/>
          <w:highlight w:val="none"/>
          <w:lang w:val="en-US" w:eastAsia="zh-CN" w:bidi="ar-SA"/>
        </w:rPr>
      </w:r>
      <w:r/>
    </w:p>
    <w:p>
      <w:pPr>
        <w:pStyle w:val="1105"/>
        <w:spacing w:line="400" w:lineRule="exact"/>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b/>
          <w:color w:val="000000"/>
          <w:sz w:val="24"/>
          <w:szCs w:val="24"/>
          <w:highlight w:val="none"/>
          <w:lang w:val="en-US" w:eastAsia="zh-CN" w:bidi="ar-SA"/>
        </w:rPr>
        <w:t xml:space="preserve">　　</w:t>
      </w:r>
      <w:r>
        <w:rPr>
          <w:rFonts w:hint="eastAsia" w:ascii="仿宋" w:hAnsi="仿宋" w:eastAsia="仿宋" w:cs="仿宋"/>
          <w:color w:val="000000"/>
          <w:sz w:val="24"/>
          <w:szCs w:val="24"/>
          <w:highlight w:val="none"/>
          <w:lang w:val="en-US" w:eastAsia="zh-CN" w:bidi="ar-SA"/>
        </w:rPr>
        <w:t xml:space="preserve">二、质量保修期</w:t>
      </w:r>
      <w:r>
        <w:rPr>
          <w:rFonts w:hint="eastAsia" w:ascii="仿宋" w:hAnsi="仿宋" w:eastAsia="仿宋" w:cs="仿宋"/>
          <w:color w:val="000000"/>
          <w:sz w:val="24"/>
          <w:szCs w:val="24"/>
          <w:highlight w:val="none"/>
          <w:lang w:val="en-US" w:eastAsia="zh-CN" w:bidi="ar-SA"/>
        </w:rPr>
      </w:r>
      <w:r/>
    </w:p>
    <w:p>
      <w:pPr>
        <w:pStyle w:val="1105"/>
        <w:ind w:firstLine="40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根据《建设工程质量管理条例》及有关规定，工程的质量保修期如下：</w:t>
      </w:r>
      <w:r>
        <w:rPr>
          <w:rFonts w:hint="eastAsia" w:ascii="仿宋" w:hAnsi="仿宋" w:eastAsia="仿宋" w:cs="仿宋"/>
          <w:color w:val="000000"/>
          <w:sz w:val="24"/>
          <w:szCs w:val="24"/>
          <w:highlight w:val="none"/>
          <w:lang w:val="en-US" w:eastAsia="zh-CN" w:bidi="ar-SA"/>
        </w:rPr>
      </w:r>
      <w:r/>
    </w:p>
    <w:p>
      <w:pPr>
        <w:pStyle w:val="1105"/>
        <w:ind w:firstLine="400"/>
        <w:spacing w:line="400" w:lineRule="exact"/>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1．地基基础工程和主体结构工程为设计文件规定的工程合理使用年限；</w:t>
      </w:r>
      <w:r>
        <w:rPr>
          <w:rFonts w:hint="eastAsia" w:ascii="仿宋" w:hAnsi="仿宋" w:eastAsia="仿宋" w:cs="仿宋"/>
          <w:color w:val="000000"/>
          <w:sz w:val="24"/>
          <w:szCs w:val="24"/>
          <w:highlight w:val="none"/>
          <w:lang w:val="en-US" w:eastAsia="zh-CN" w:bidi="ar-SA"/>
        </w:rPr>
      </w:r>
      <w:r/>
    </w:p>
    <w:p>
      <w:pPr>
        <w:pStyle w:val="1105"/>
        <w:ind w:firstLine="400"/>
        <w:spacing w:line="400" w:lineRule="exact"/>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2．屋面防水工程、有防水要求的卫生间、房间和外墙面的防渗为</w:t>
      </w:r>
      <w:r>
        <w:rPr>
          <w:rFonts w:hint="eastAsia" w:ascii="仿宋" w:hAnsi="仿宋" w:eastAsia="仿宋" w:cs="仿宋"/>
          <w:color w:val="000000"/>
          <w:sz w:val="24"/>
          <w:szCs w:val="24"/>
          <w:highlight w:val="none"/>
          <w:u w:val="single"/>
          <w:lang w:val="en-US" w:eastAsia="zh-CN" w:bidi="ar-SA"/>
        </w:rPr>
        <w:t xml:space="preserve">  5  </w:t>
      </w:r>
      <w:r>
        <w:rPr>
          <w:rFonts w:hint="eastAsia" w:ascii="仿宋" w:hAnsi="仿宋" w:eastAsia="仿宋" w:cs="仿宋"/>
          <w:color w:val="000000"/>
          <w:sz w:val="24"/>
          <w:szCs w:val="24"/>
          <w:highlight w:val="none"/>
          <w:lang w:val="en-US" w:eastAsia="zh-CN" w:bidi="ar-SA"/>
        </w:rPr>
        <w:t xml:space="preserve">年；</w:t>
      </w:r>
      <w:r>
        <w:rPr>
          <w:rFonts w:hint="eastAsia" w:ascii="仿宋" w:hAnsi="仿宋" w:eastAsia="仿宋" w:cs="仿宋"/>
          <w:color w:val="000000"/>
          <w:sz w:val="24"/>
          <w:szCs w:val="24"/>
          <w:highlight w:val="none"/>
          <w:lang w:val="en-US" w:eastAsia="zh-CN" w:bidi="ar-SA"/>
        </w:rPr>
      </w:r>
      <w:r/>
    </w:p>
    <w:p>
      <w:pPr>
        <w:pStyle w:val="1105"/>
        <w:ind w:firstLine="400"/>
        <w:spacing w:line="400" w:lineRule="exact"/>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3．装修工程为</w:t>
      </w:r>
      <w:r>
        <w:rPr>
          <w:rFonts w:hint="eastAsia" w:ascii="仿宋" w:hAnsi="仿宋" w:eastAsia="仿宋" w:cs="仿宋"/>
          <w:color w:val="000000"/>
          <w:sz w:val="24"/>
          <w:szCs w:val="24"/>
          <w:highlight w:val="none"/>
          <w:u w:val="single"/>
          <w:lang w:val="en-US" w:eastAsia="zh-CN" w:bidi="ar-SA"/>
        </w:rPr>
        <w:t xml:space="preserve"> 2</w:t>
      </w:r>
      <w:r>
        <w:rPr>
          <w:rFonts w:hint="eastAsia" w:ascii="仿宋" w:hAnsi="仿宋" w:eastAsia="仿宋" w:cs="仿宋"/>
          <w:color w:val="000000"/>
          <w:sz w:val="24"/>
          <w:szCs w:val="24"/>
          <w:highlight w:val="none"/>
          <w:lang w:val="en-US" w:eastAsia="zh-CN" w:bidi="ar-SA"/>
        </w:rPr>
        <w:t xml:space="preserve">年；</w:t>
      </w:r>
      <w:r>
        <w:rPr>
          <w:rFonts w:hint="eastAsia" w:ascii="仿宋" w:hAnsi="仿宋" w:eastAsia="仿宋" w:cs="仿宋"/>
          <w:color w:val="000000"/>
          <w:sz w:val="24"/>
          <w:szCs w:val="24"/>
          <w:highlight w:val="none"/>
          <w:lang w:val="en-US" w:eastAsia="zh-CN" w:bidi="ar-SA"/>
        </w:rPr>
      </w:r>
      <w:r/>
    </w:p>
    <w:p>
      <w:pPr>
        <w:pStyle w:val="1105"/>
        <w:ind w:firstLine="400"/>
        <w:spacing w:line="400" w:lineRule="exact"/>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4．电气管线、给排水管道、设备安装工程为</w:t>
      </w:r>
      <w:r>
        <w:rPr>
          <w:rFonts w:hint="eastAsia" w:ascii="仿宋" w:hAnsi="仿宋" w:eastAsia="仿宋" w:cs="仿宋"/>
          <w:color w:val="000000"/>
          <w:sz w:val="24"/>
          <w:szCs w:val="24"/>
          <w:highlight w:val="none"/>
          <w:u w:val="single"/>
          <w:lang w:val="en-US" w:eastAsia="zh-CN" w:bidi="ar-SA"/>
        </w:rPr>
        <w:t xml:space="preserve"> 2</w:t>
      </w:r>
      <w:r>
        <w:rPr>
          <w:rFonts w:hint="eastAsia" w:ascii="仿宋" w:hAnsi="仿宋" w:eastAsia="仿宋" w:cs="仿宋"/>
          <w:color w:val="000000"/>
          <w:sz w:val="24"/>
          <w:szCs w:val="24"/>
          <w:highlight w:val="none"/>
          <w:lang w:val="en-US" w:eastAsia="zh-CN" w:bidi="ar-SA"/>
        </w:rPr>
        <w:t xml:space="preserve">年；</w:t>
      </w:r>
      <w:r>
        <w:rPr>
          <w:rFonts w:hint="eastAsia" w:ascii="仿宋" w:hAnsi="仿宋" w:eastAsia="仿宋" w:cs="仿宋"/>
          <w:color w:val="000000"/>
          <w:sz w:val="24"/>
          <w:szCs w:val="24"/>
          <w:highlight w:val="none"/>
          <w:lang w:val="en-US" w:eastAsia="zh-CN" w:bidi="ar-SA"/>
        </w:rPr>
      </w:r>
      <w:r/>
    </w:p>
    <w:p>
      <w:pPr>
        <w:pStyle w:val="1105"/>
        <w:ind w:firstLine="400"/>
        <w:spacing w:line="400" w:lineRule="exact"/>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5．供热与供冷系统为</w:t>
      </w:r>
      <w:r>
        <w:rPr>
          <w:rFonts w:hint="eastAsia" w:ascii="仿宋" w:hAnsi="仿宋" w:eastAsia="仿宋" w:cs="仿宋"/>
          <w:color w:val="000000"/>
          <w:sz w:val="24"/>
          <w:szCs w:val="24"/>
          <w:highlight w:val="none"/>
          <w:u w:val="single"/>
          <w:lang w:val="en-US" w:eastAsia="zh-CN" w:bidi="ar-SA"/>
        </w:rPr>
        <w:t xml:space="preserve"> 2 </w:t>
      </w:r>
      <w:r>
        <w:rPr>
          <w:rFonts w:hint="eastAsia" w:ascii="仿宋" w:hAnsi="仿宋" w:eastAsia="仿宋" w:cs="仿宋"/>
          <w:color w:val="000000"/>
          <w:sz w:val="24"/>
          <w:szCs w:val="24"/>
          <w:highlight w:val="none"/>
          <w:lang w:val="en-US" w:eastAsia="zh-CN" w:bidi="ar-SA"/>
        </w:rPr>
        <w:t xml:space="preserve">个采暖期、供冷期；</w:t>
      </w:r>
      <w:r>
        <w:rPr>
          <w:rFonts w:hint="eastAsia" w:ascii="仿宋" w:hAnsi="仿宋" w:eastAsia="仿宋" w:cs="仿宋"/>
          <w:color w:val="000000"/>
          <w:sz w:val="24"/>
          <w:szCs w:val="24"/>
          <w:highlight w:val="none"/>
          <w:lang w:val="en-US" w:eastAsia="zh-CN" w:bidi="ar-SA"/>
        </w:rPr>
      </w:r>
      <w:r/>
    </w:p>
    <w:p>
      <w:pPr>
        <w:pStyle w:val="1105"/>
        <w:ind w:firstLine="400"/>
        <w:spacing w:line="400" w:lineRule="exact"/>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6．给排水设施、道路等配套工程为 2 年；</w:t>
      </w:r>
      <w:r>
        <w:rPr>
          <w:rFonts w:hint="eastAsia" w:ascii="仿宋" w:hAnsi="仿宋" w:eastAsia="仿宋" w:cs="仿宋"/>
          <w:color w:val="000000"/>
          <w:sz w:val="24"/>
          <w:szCs w:val="24"/>
          <w:highlight w:val="none"/>
          <w:lang w:val="en-US" w:eastAsia="zh-CN" w:bidi="ar-SA"/>
        </w:rPr>
      </w:r>
      <w:r/>
    </w:p>
    <w:p>
      <w:pPr>
        <w:pStyle w:val="1105"/>
        <w:ind w:firstLine="400"/>
        <w:spacing w:line="400" w:lineRule="exact"/>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7．其他项目保修期限约定如下：</w:t>
      </w:r>
      <w:r>
        <w:rPr>
          <w:rFonts w:hint="eastAsia" w:ascii="仿宋" w:hAnsi="仿宋" w:eastAsia="仿宋" w:cs="仿宋"/>
          <w:color w:val="000000"/>
          <w:sz w:val="24"/>
          <w:szCs w:val="24"/>
          <w:highlight w:val="none"/>
          <w:u w:val="single"/>
          <w:lang w:val="en-US" w:eastAsia="zh-CN" w:bidi="ar-SA"/>
        </w:rPr>
        <w:t xml:space="preserve"> 2年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firstLine="400"/>
        <w:spacing w:line="400" w:lineRule="exact"/>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三、缺陷责任期</w:t>
      </w:r>
      <w:r>
        <w:rPr>
          <w:rFonts w:hint="eastAsia" w:ascii="仿宋" w:hAnsi="仿宋" w:eastAsia="仿宋" w:cs="仿宋"/>
          <w:color w:val="000000"/>
          <w:sz w:val="24"/>
          <w:szCs w:val="24"/>
          <w:highlight w:val="none"/>
          <w:lang w:val="en-US" w:eastAsia="zh-CN" w:bidi="ar-SA"/>
        </w:rPr>
      </w:r>
      <w:r/>
    </w:p>
    <w:p>
      <w:pPr>
        <w:pStyle w:val="1105"/>
        <w:ind w:firstLine="40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工程缺陷责任期为</w:t>
      </w:r>
      <w:r>
        <w:rPr>
          <w:rFonts w:hint="eastAsia" w:ascii="仿宋" w:hAnsi="仿宋" w:eastAsia="仿宋" w:cs="仿宋"/>
          <w:color w:val="000000"/>
          <w:sz w:val="24"/>
          <w:szCs w:val="24"/>
          <w:highlight w:val="none"/>
          <w:u w:val="single"/>
          <w:lang w:val="en-US" w:eastAsia="zh-CN" w:bidi="ar-SA"/>
        </w:rPr>
        <w:t xml:space="preserve">   24   </w:t>
      </w:r>
      <w:r>
        <w:rPr>
          <w:rFonts w:hint="eastAsia" w:ascii="仿宋" w:hAnsi="仿宋" w:eastAsia="仿宋" w:cs="仿宋"/>
          <w:color w:val="000000"/>
          <w:sz w:val="24"/>
          <w:szCs w:val="24"/>
          <w:highlight w:val="none"/>
          <w:lang w:val="en-US" w:eastAsia="zh-CN" w:bidi="ar-SA"/>
        </w:rPr>
        <w:t xml:space="preserve">个月，缺陷责任期自工程通过竣工验收之日起计算。单位工程先于全部工程进行验收，单位工程缺陷责任期自单位工程验收合格之日起算。</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四、质量保修责任</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1．属于保修范围、内容的项目，承包人应当在接到保修通知之日起7天内派人保修。承包人不在约定期限内派人保修的，发包人可以委托他人修理，发生一切费用由承包方承担。</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2．发生紧急事故需抢修的，承包人在接到事故通知后，应当立即到达事故现场抢修。</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4．质量保修完成后，由发包人组织验收。</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5.工程保修服务承诺</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1）建立回访制，进行定期、不定期回访，每年内工程回访不少于两次，认真听取建设单位意见，并形成回访记录。</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2）建立维修工程专班专人负责制，由公司工程部、技术部派人负责。</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3）在质保期内承包人做到：</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A、免费提供所需的工作人员和材料进行维修。针对现场破坏程度，制定相关处理方案，得到业主同意后，对工程进行维护修复工作。</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B、负责对工程进行日常一般性的定期维修保养，同时提供日夜24小时应答的紧急维修服务。</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4）工程保修原则及质量回访计划</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A、工程保修原则</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fldChar w:fldCharType="begin"/>
      </w:r>
      <w:r>
        <w:rPr>
          <w:rFonts w:hint="eastAsia" w:ascii="仿宋" w:hAnsi="仿宋" w:eastAsia="仿宋" w:cs="仿宋"/>
          <w:color w:val="000000"/>
          <w:sz w:val="24"/>
          <w:szCs w:val="24"/>
          <w:highlight w:val="none"/>
          <w:lang w:val="en-US" w:eastAsia="zh-CN" w:bidi="ar-SA"/>
        </w:rPr>
        <w:instrText xml:space="preserve"> eq \o\ac(</w:instrText>
      </w:r>
      <w:r>
        <w:rPr>
          <w:rFonts w:hint="eastAsia" w:ascii="仿宋" w:hAnsi="仿宋" w:eastAsia="仿宋" w:cs="仿宋"/>
          <w:color w:val="000000"/>
          <w:position w:val="-4"/>
          <w:sz w:val="36"/>
          <w:szCs w:val="24"/>
          <w:highlight w:val="none"/>
          <w:lang w:val="en-US" w:eastAsia="zh-CN" w:bidi="ar-SA"/>
        </w:rPr>
        <w:instrText xml:space="preserve">○</w:instrText>
      </w:r>
      <w:r>
        <w:rPr>
          <w:rFonts w:hint="eastAsia" w:ascii="仿宋" w:hAnsi="仿宋" w:eastAsia="仿宋" w:cs="仿宋"/>
          <w:color w:val="000000"/>
          <w:position w:val="0"/>
          <w:sz w:val="24"/>
          <w:szCs w:val="24"/>
          <w:highlight w:val="none"/>
          <w:lang w:val="en-US" w:eastAsia="zh-CN" w:bidi="ar-SA"/>
        </w:rPr>
        <w:instrText xml:space="preserve">,1)</w:instrText>
      </w:r>
      <w:r>
        <w:rPr>
          <w:rFonts w:hint="eastAsia" w:ascii="仿宋" w:hAnsi="仿宋" w:eastAsia="仿宋" w:cs="仿宋"/>
          <w:color w:val="000000"/>
          <w:sz w:val="24"/>
          <w:szCs w:val="24"/>
          <w:highlight w:val="none"/>
          <w:lang w:val="en-US" w:eastAsia="zh-CN" w:bidi="ar-SA"/>
        </w:rPr>
        <w:fldChar w:fldCharType="end"/>
      </w:r>
      <w:r>
        <w:rPr>
          <w:rFonts w:hint="eastAsia" w:ascii="仿宋" w:hAnsi="仿宋" w:eastAsia="仿宋" w:cs="仿宋"/>
          <w:color w:val="000000"/>
          <w:sz w:val="24"/>
          <w:szCs w:val="24"/>
          <w:highlight w:val="none"/>
          <w:lang w:val="en-US" w:eastAsia="zh-CN" w:bidi="ar-SA"/>
        </w:rPr>
        <w:t xml:space="preserve">在保修期间，承包人将本着“向发包人负责，让用户满意”的态度，以有效的制度及措施，以优质迅速的维修质量维护承包人利益。</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fldChar w:fldCharType="begin"/>
      </w:r>
      <w:r>
        <w:rPr>
          <w:rFonts w:hint="eastAsia" w:ascii="仿宋" w:hAnsi="仿宋" w:eastAsia="仿宋" w:cs="仿宋"/>
          <w:color w:val="000000"/>
          <w:sz w:val="24"/>
          <w:szCs w:val="24"/>
          <w:highlight w:val="none"/>
          <w:lang w:val="en-US" w:eastAsia="zh-CN" w:bidi="ar-SA"/>
        </w:rPr>
        <w:instrText xml:space="preserve"> eq \o\ac(</w:instrText>
      </w:r>
      <w:r>
        <w:rPr>
          <w:rFonts w:hint="eastAsia" w:ascii="仿宋" w:hAnsi="仿宋" w:eastAsia="仿宋" w:cs="仿宋"/>
          <w:color w:val="000000"/>
          <w:position w:val="-4"/>
          <w:sz w:val="36"/>
          <w:szCs w:val="24"/>
          <w:highlight w:val="none"/>
          <w:lang w:val="en-US" w:eastAsia="zh-CN" w:bidi="ar-SA"/>
        </w:rPr>
        <w:instrText xml:space="preserve">○</w:instrText>
      </w:r>
      <w:r>
        <w:rPr>
          <w:rFonts w:hint="eastAsia" w:ascii="仿宋" w:hAnsi="仿宋" w:eastAsia="仿宋" w:cs="仿宋"/>
          <w:color w:val="000000"/>
          <w:position w:val="0"/>
          <w:sz w:val="24"/>
          <w:szCs w:val="24"/>
          <w:highlight w:val="none"/>
          <w:lang w:val="en-US" w:eastAsia="zh-CN" w:bidi="ar-SA"/>
        </w:rPr>
        <w:instrText xml:space="preserve">,2)</w:instrText>
      </w:r>
      <w:r>
        <w:rPr>
          <w:rFonts w:hint="eastAsia" w:ascii="仿宋" w:hAnsi="仿宋" w:eastAsia="仿宋" w:cs="仿宋"/>
          <w:color w:val="000000"/>
          <w:sz w:val="24"/>
          <w:szCs w:val="24"/>
          <w:highlight w:val="none"/>
          <w:lang w:val="en-US" w:eastAsia="zh-CN" w:bidi="ar-SA"/>
        </w:rPr>
        <w:fldChar w:fldCharType="end"/>
      </w:r>
      <w:r>
        <w:rPr>
          <w:rFonts w:hint="eastAsia" w:ascii="仿宋" w:hAnsi="仿宋" w:eastAsia="仿宋" w:cs="仿宋"/>
          <w:color w:val="000000"/>
          <w:sz w:val="24"/>
          <w:szCs w:val="24"/>
          <w:highlight w:val="none"/>
          <w:lang w:val="en-US" w:eastAsia="zh-CN" w:bidi="ar-SA"/>
        </w:rPr>
        <w:t xml:space="preserve">由承包人原因造成的任何损伤和损坏，承包人将对所有缺陷的进行无偿检修，并承担由此造成的发包人的损失。</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B、工程保修回访计划</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rPr>
          <w:rFonts w:hint="eastAsia" w:ascii="仿宋" w:hAnsi="仿宋" w:eastAsia="仿宋" w:cs="仿宋"/>
          <w:color w:val="000000"/>
          <w:sz w:val="24"/>
          <w:szCs w:val="24"/>
          <w:highlight w:val="none"/>
          <w:lang w:val="en-US" w:eastAsia="zh-CN" w:bidi="ar-SA"/>
        </w:rPr>
      </w:r>
      <w:r/>
    </w:p>
    <w:p>
      <w:pPr>
        <w:pStyle w:val="1105"/>
        <w:spacing w:line="400" w:lineRule="exact"/>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　　五、保修费用</w:t>
      </w:r>
      <w:r>
        <w:rPr>
          <w:rFonts w:hint="eastAsia" w:ascii="仿宋" w:hAnsi="仿宋" w:eastAsia="仿宋" w:cs="仿宋"/>
          <w:color w:val="000000"/>
          <w:sz w:val="24"/>
          <w:szCs w:val="24"/>
          <w:highlight w:val="none"/>
          <w:lang w:val="en-US" w:eastAsia="zh-CN" w:bidi="ar-SA"/>
        </w:rPr>
      </w:r>
      <w:r/>
    </w:p>
    <w:p>
      <w:pPr>
        <w:pStyle w:val="1105"/>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保修费用由造成质量缺陷的责任方承担。</w:t>
      </w:r>
      <w:r>
        <w:rPr>
          <w:rFonts w:hint="eastAsia" w:ascii="仿宋" w:hAnsi="仿宋" w:eastAsia="仿宋" w:cs="仿宋"/>
          <w:color w:val="000000"/>
          <w:sz w:val="24"/>
          <w:szCs w:val="24"/>
          <w:highlight w:val="none"/>
          <w:lang w:val="en-US" w:eastAsia="zh-CN" w:bidi="ar-SA"/>
        </w:rPr>
      </w:r>
      <w:r/>
    </w:p>
    <w:p>
      <w:pPr>
        <w:pStyle w:val="1105"/>
        <w:ind w:firstLine="402"/>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六</w:t>
      </w:r>
      <w:r>
        <w:rPr>
          <w:rFonts w:hint="eastAsia" w:ascii="仿宋" w:hAnsi="仿宋" w:eastAsia="仿宋" w:cs="仿宋"/>
          <w:color w:val="000000"/>
          <w:sz w:val="24"/>
          <w:szCs w:val="24"/>
          <w:highlight w:val="none"/>
          <w:lang w:val="en-US" w:eastAsia="zh-CN" w:bidi="ar-SA"/>
        </w:rPr>
        <w:t xml:space="preserve">、双方约定的其他工程质量保修事项：</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05"/>
        <w:ind w:firstLine="38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工程质量保修书由发包人、承包人在工程竣工验收前共同签署，作为施工合同附件，其有效期限至保修期满。</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发包人(公章)：                              承包人(公章)：</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地址：                                      地址：</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法定代表人(签字)：                          法定代表人(签字)：</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委托代理人(签字)：                          委托代理人(签字)：</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电话：</w:t>
      </w:r>
      <w:r>
        <w:rPr>
          <w:rFonts w:hint="eastAsia" w:ascii="仿宋" w:hAnsi="仿宋" w:eastAsia="仿宋" w:cs="仿宋"/>
          <w:color w:val="000000"/>
          <w:sz w:val="24"/>
          <w:szCs w:val="24"/>
          <w:highlight w:val="none"/>
          <w:u w:val="none"/>
          <w:lang w:val="en-US" w:eastAsia="zh-CN" w:bidi="ar-SA"/>
        </w:rPr>
        <w:t xml:space="preserve">                                      </w:t>
      </w:r>
      <w:r>
        <w:rPr>
          <w:rFonts w:hint="eastAsia" w:ascii="仿宋" w:hAnsi="仿宋" w:eastAsia="仿宋" w:cs="仿宋"/>
          <w:color w:val="000000"/>
          <w:sz w:val="24"/>
          <w:szCs w:val="24"/>
          <w:highlight w:val="none"/>
          <w:lang w:val="en-US" w:eastAsia="zh-CN" w:bidi="ar-SA"/>
        </w:rPr>
        <w:t xml:space="preserve">电话：</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传真：</w:t>
      </w:r>
      <w:r>
        <w:rPr>
          <w:rFonts w:hint="eastAsia" w:ascii="仿宋" w:hAnsi="仿宋" w:eastAsia="仿宋" w:cs="仿宋"/>
          <w:color w:val="000000"/>
          <w:sz w:val="24"/>
          <w:szCs w:val="24"/>
          <w:highlight w:val="none"/>
          <w:u w:val="none"/>
          <w:lang w:val="en-US" w:eastAsia="zh-CN" w:bidi="ar-SA"/>
        </w:rPr>
        <w:t xml:space="preserve">                                      </w:t>
      </w:r>
      <w:r>
        <w:rPr>
          <w:rFonts w:hint="eastAsia" w:ascii="仿宋" w:hAnsi="仿宋" w:eastAsia="仿宋" w:cs="仿宋"/>
          <w:color w:val="000000"/>
          <w:sz w:val="24"/>
          <w:szCs w:val="24"/>
          <w:highlight w:val="none"/>
          <w:lang w:val="en-US" w:eastAsia="zh-CN" w:bidi="ar-SA"/>
        </w:rPr>
        <w:t xml:space="preserve">传真：</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开户银行：                                  开户银行：</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账号：</w:t>
      </w:r>
      <w:r>
        <w:rPr>
          <w:rFonts w:hint="eastAsia" w:ascii="仿宋" w:hAnsi="仿宋" w:eastAsia="仿宋" w:cs="仿宋"/>
          <w:color w:val="000000"/>
          <w:sz w:val="24"/>
          <w:szCs w:val="24"/>
          <w:highlight w:val="none"/>
          <w:u w:val="none"/>
          <w:lang w:val="en-US" w:eastAsia="zh-CN" w:bidi="ar-SA"/>
        </w:rPr>
        <w:t xml:space="preserve">                                      </w:t>
      </w:r>
      <w:r>
        <w:rPr>
          <w:rFonts w:hint="eastAsia" w:ascii="仿宋" w:hAnsi="仿宋" w:eastAsia="仿宋" w:cs="仿宋"/>
          <w:color w:val="000000"/>
          <w:sz w:val="24"/>
          <w:szCs w:val="24"/>
          <w:highlight w:val="none"/>
          <w:lang w:val="en-US" w:eastAsia="zh-CN" w:bidi="ar-SA"/>
        </w:rPr>
        <w:t xml:space="preserve">账号：</w:t>
      </w:r>
      <w:r>
        <w:rPr>
          <w:rFonts w:hint="eastAsia" w:ascii="仿宋" w:hAnsi="仿宋" w:eastAsia="仿宋" w:cs="仿宋"/>
          <w:color w:val="000000"/>
          <w:sz w:val="24"/>
          <w:szCs w:val="24"/>
          <w:highlight w:val="none"/>
          <w:lang w:val="en-US" w:eastAsia="zh-CN" w:bidi="ar-SA"/>
        </w:rPr>
      </w:r>
      <w:r/>
    </w:p>
    <w:p>
      <w:pPr>
        <w:pStyle w:val="1105"/>
        <w:ind w:left="0" w:firstLine="420"/>
        <w:spacing w:line="400" w:lineRule="exac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4"/>
          <w:szCs w:val="24"/>
          <w:highlight w:val="none"/>
          <w:lang w:val="en-US" w:eastAsia="zh-CN" w:bidi="ar-SA"/>
        </w:rPr>
        <w:t xml:space="preserve">邮政编码：</w:t>
      </w:r>
      <w:r>
        <w:rPr>
          <w:rFonts w:hint="eastAsia" w:ascii="仿宋" w:hAnsi="仿宋" w:eastAsia="仿宋" w:cs="仿宋"/>
          <w:color w:val="000000"/>
          <w:sz w:val="24"/>
          <w:szCs w:val="24"/>
          <w:highlight w:val="none"/>
          <w:u w:val="none"/>
          <w:lang w:val="en-US" w:eastAsia="zh-CN" w:bidi="ar-SA"/>
        </w:rPr>
        <w:t xml:space="preserve">                                  </w:t>
      </w:r>
      <w:r>
        <w:rPr>
          <w:rFonts w:hint="eastAsia" w:ascii="仿宋" w:hAnsi="仿宋" w:eastAsia="仿宋" w:cs="仿宋"/>
          <w:color w:val="000000"/>
          <w:sz w:val="24"/>
          <w:szCs w:val="24"/>
          <w:highlight w:val="none"/>
          <w:lang w:val="en-US" w:eastAsia="zh-CN" w:bidi="ar-SA"/>
        </w:rPr>
        <w:t xml:space="preserve">邮政编码：</w:t>
      </w:r>
      <w:bookmarkEnd w:id="1"/>
      <w:r>
        <w:rPr>
          <w:rFonts w:hint="eastAsia" w:ascii="仿宋" w:hAnsi="仿宋" w:eastAsia="仿宋" w:cs="仿宋"/>
          <w:color w:val="000000"/>
          <w:sz w:val="21"/>
          <w:szCs w:val="21"/>
          <w:highlight w:val="none"/>
          <w:lang w:val="en-US" w:eastAsia="zh-CN" w:bidi="ar-SA"/>
        </w:rPr>
      </w:r>
      <w:r/>
    </w:p>
    <w:p>
      <w:pPr>
        <w:pStyle w:val="1105"/>
        <w:ind w:left="4382" w:hanging="3882"/>
        <w:spacing w:line="360" w:lineRule="auto"/>
        <w:rPr>
          <w:rFonts w:hint="eastAsia" w:ascii="仿宋" w:hAnsi="仿宋" w:eastAsia="仿宋" w:cs="仿宋"/>
          <w:color w:val="000000"/>
          <w:highlight w:val="none"/>
          <w:u w:val="single"/>
          <w:lang w:val="en-US" w:eastAsia="zh-CN" w:bidi="ar-SA"/>
        </w:rPr>
      </w:pPr>
      <w:r>
        <w:rPr>
          <w:rFonts w:hint="eastAsia" w:ascii="仿宋" w:hAnsi="仿宋" w:eastAsia="仿宋" w:cs="仿宋"/>
          <w:color w:val="000000"/>
          <w:highlight w:val="none"/>
          <w:u w:val="single"/>
          <w:lang w:val="en-US" w:eastAsia="zh-CN" w:bidi="ar-SA"/>
        </w:rPr>
      </w:r>
      <w:r/>
    </w:p>
    <w:p>
      <w:pPr>
        <w:pStyle w:val="1105"/>
        <w:ind w:firstLine="600"/>
        <w:spacing w:line="440" w:lineRule="exact"/>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p>
      <w:pPr>
        <w:pStyle w:val="1105"/>
        <w:ind w:firstLine="600"/>
        <w:spacing w:line="440" w:lineRule="exact"/>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p>
      <w:pPr>
        <w:pStyle w:val="1105"/>
        <w:rPr>
          <w:rFonts w:hint="eastAsia" w:ascii="仿宋" w:hAnsi="仿宋" w:eastAsia="仿宋" w:cs="仿宋"/>
          <w:color w:val="000000"/>
          <w:highlight w:val="none"/>
          <w:lang w:val="en-US" w:eastAsia="zh-CN" w:bidi="ar-SA"/>
        </w:rPr>
      </w:pPr>
      <w:r>
        <w:rPr>
          <w:rFonts w:hint="eastAsia" w:ascii="仿宋" w:hAnsi="仿宋" w:eastAsia="仿宋" w:cs="仿宋"/>
          <w:color w:val="000000"/>
          <w:highlight w:val="none"/>
          <w:lang w:val="en-US" w:eastAsia="zh-CN" w:bidi="ar-SA"/>
        </w:rPr>
      </w:r>
      <w:r/>
    </w:p>
    <w:p>
      <w:pPr>
        <w:pStyle w:val="1105"/>
        <w:ind w:firstLine="600"/>
        <w:spacing w:line="440" w:lineRule="exact"/>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p>
      <w:pPr>
        <w:pStyle w:val="1105"/>
        <w:ind w:firstLine="600"/>
        <w:spacing w:line="440" w:lineRule="exact"/>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附件4：</w:t>
      </w:r>
      <w:r>
        <w:rPr>
          <w:rFonts w:hint="eastAsia" w:ascii="仿宋" w:hAnsi="仿宋" w:eastAsia="仿宋" w:cs="仿宋"/>
          <w:color w:val="000000"/>
          <w:sz w:val="30"/>
          <w:szCs w:val="30"/>
          <w:highlight w:val="none"/>
          <w:lang w:val="en-US" w:eastAsia="zh-CN" w:bidi="ar-SA"/>
        </w:rPr>
      </w:r>
      <w:r/>
    </w:p>
    <w:p>
      <w:pPr>
        <w:pStyle w:val="1105"/>
        <w:ind w:firstLine="600"/>
        <w:jc w:val="center"/>
        <w:spacing w:before="120" w:after="120" w:line="440" w:lineRule="exact"/>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主要建设工程文件目录</w:t>
      </w:r>
      <w:r>
        <w:rPr>
          <w:rFonts w:hint="eastAsia" w:ascii="仿宋" w:hAnsi="仿宋" w:eastAsia="仿宋" w:cs="仿宋"/>
          <w:color w:val="000000"/>
          <w:sz w:val="30"/>
          <w:szCs w:val="30"/>
          <w:highlight w:val="none"/>
          <w:lang w:val="en-US" w:eastAsia="zh-CN" w:bidi="ar-SA"/>
        </w:rPr>
      </w:r>
      <w:r/>
    </w:p>
    <w:tbl>
      <w:tblPr>
        <w:tblW w:w="903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文件名称</w:t>
            </w:r>
            <w:r>
              <w:rPr>
                <w:rFonts w:hint="eastAsia" w:ascii="仿宋" w:hAnsi="仿宋" w:eastAsia="仿宋" w:cs="仿宋"/>
                <w:color w:val="000000"/>
                <w:sz w:val="28"/>
                <w:szCs w:val="30"/>
                <w:highlight w:val="none"/>
                <w:lang w:val="en-US" w:eastAsia="zh-CN" w:bidi="ar-SA"/>
              </w:rPr>
            </w:r>
            <w:r/>
          </w:p>
        </w:tc>
        <w:tc>
          <w:tcPr>
            <w:tcW w:w="1276"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套数</w:t>
            </w: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ind w:left="63" w:right="63"/>
              <w:jc w:val="center"/>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费用（元）</w:t>
            </w:r>
            <w:r>
              <w:rPr>
                <w:rFonts w:hint="eastAsia" w:ascii="仿宋" w:hAnsi="仿宋" w:eastAsia="仿宋" w:cs="仿宋"/>
                <w:color w:val="000000"/>
                <w:sz w:val="28"/>
                <w:szCs w:val="30"/>
                <w:highlight w:val="none"/>
                <w:lang w:val="en-US" w:eastAsia="zh-CN" w:bidi="ar-SA"/>
              </w:rPr>
            </w:r>
            <w:r/>
          </w:p>
        </w:tc>
        <w:tc>
          <w:tcPr>
            <w:tcW w:w="1243"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质量</w:t>
            </w: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jc w:val="center"/>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移交时间</w:t>
            </w:r>
            <w:r>
              <w:rPr>
                <w:rFonts w:hint="eastAsia" w:ascii="仿宋" w:hAnsi="仿宋" w:eastAsia="仿宋" w:cs="仿宋"/>
                <w:color w:val="000000"/>
                <w:sz w:val="28"/>
                <w:szCs w:val="30"/>
                <w:highlight w:val="none"/>
                <w:lang w:val="en-US" w:eastAsia="zh-CN" w:bidi="ar-SA"/>
              </w:rPr>
            </w:r>
            <w:r/>
          </w:p>
        </w:tc>
        <w:tc>
          <w:tcPr>
            <w:tcW w:w="1667" w:type="dxa"/>
            <w:vAlign w:val="top"/>
            <w:textDirection w:val="lrTb"/>
            <w:noWrap w:val="false"/>
          </w:tcPr>
          <w:p>
            <w:pPr>
              <w:pStyle w:val="1105"/>
              <w:jc w:val="center"/>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责任人</w:t>
            </w:r>
            <w:r>
              <w:rPr>
                <w:rFonts w:hint="eastAsia" w:ascii="仿宋" w:hAnsi="仿宋" w:eastAsia="仿宋" w:cs="仿宋"/>
                <w:color w:val="000000"/>
                <w:sz w:val="28"/>
                <w:szCs w:val="30"/>
                <w:highlight w:val="none"/>
                <w:lang w:val="en-US" w:eastAsia="zh-CN" w:bidi="ar-SA"/>
              </w:rPr>
            </w:r>
            <w:r/>
          </w:p>
        </w:tc>
      </w:tr>
      <w:tr>
        <w:trPr>
          <w:trHeight w:val="567"/>
        </w:trPr>
        <w:tc>
          <w:tcPr>
            <w:tcW w:w="1953"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276"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243"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667"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rHeight w:val="567"/>
        </w:trPr>
        <w:tc>
          <w:tcPr>
            <w:tcW w:w="1953"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276"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243"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667"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rHeight w:val="567"/>
        </w:trPr>
        <w:tc>
          <w:tcPr>
            <w:tcW w:w="1953"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276"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243"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667"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rHeight w:val="567"/>
        </w:trPr>
        <w:tc>
          <w:tcPr>
            <w:tcW w:w="1953"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276"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243"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667"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rHeight w:val="567"/>
        </w:trPr>
        <w:tc>
          <w:tcPr>
            <w:tcW w:w="1953"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276"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243"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667"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rHeight w:val="567"/>
        </w:trPr>
        <w:tc>
          <w:tcPr>
            <w:tcW w:w="1953"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276"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243"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667"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rHeight w:val="567"/>
        </w:trPr>
        <w:tc>
          <w:tcPr>
            <w:tcW w:w="1953"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276"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243"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667"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rHeight w:val="567"/>
        </w:trPr>
        <w:tc>
          <w:tcPr>
            <w:tcW w:w="1953"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276"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243"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667"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rHeight w:val="567"/>
        </w:trPr>
        <w:tc>
          <w:tcPr>
            <w:tcW w:w="1953"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276"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243"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667"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r>
      <w:tr>
        <w:trPr>
          <w:trHeight w:val="567"/>
        </w:trPr>
        <w:tc>
          <w:tcPr>
            <w:tcW w:w="1953"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276"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243"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667"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rHeight w:val="567"/>
        </w:trPr>
        <w:tc>
          <w:tcPr>
            <w:tcW w:w="1953"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276"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243"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667"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r>
      <w:tr>
        <w:trPr>
          <w:trHeight w:val="567"/>
        </w:trPr>
        <w:tc>
          <w:tcPr>
            <w:tcW w:w="1953"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276"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243"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667"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r>
      <w:tr>
        <w:trPr>
          <w:trHeight w:val="567"/>
        </w:trPr>
        <w:tc>
          <w:tcPr>
            <w:tcW w:w="1953"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276"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243"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667"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r>
      <w:tr>
        <w:trPr>
          <w:trHeight w:val="567"/>
        </w:trPr>
        <w:tc>
          <w:tcPr>
            <w:tcW w:w="1953"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276"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243"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667"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r>
      <w:tr>
        <w:trPr>
          <w:trHeight w:val="567"/>
        </w:trPr>
        <w:tc>
          <w:tcPr>
            <w:tcW w:w="1953"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276"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243"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667"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r>
      <w:tr>
        <w:trPr>
          <w:trHeight w:val="567"/>
        </w:trPr>
        <w:tc>
          <w:tcPr>
            <w:tcW w:w="1953"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276"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243"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667"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r>
      <w:tr>
        <w:trPr>
          <w:trHeight w:val="567"/>
        </w:trPr>
        <w:tc>
          <w:tcPr>
            <w:tcW w:w="1953"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276"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243"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667"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r>
    </w:tbl>
    <w:p>
      <w:pPr>
        <w:pStyle w:val="1105"/>
        <w:spacing w:line="440" w:lineRule="exact"/>
        <w:rPr>
          <w:rFonts w:hint="eastAsia" w:ascii="仿宋" w:hAnsi="仿宋" w:eastAsia="仿宋" w:cs="仿宋"/>
          <w:color w:val="000000"/>
          <w:sz w:val="30"/>
          <w:szCs w:val="30"/>
          <w:highlight w:val="none"/>
        </w:rPr>
        <w:sectPr>
          <w:headerReference w:type="default" r:id="rId13"/>
          <w:footerReference w:type="default" r:id="rId22"/>
          <w:footerReference w:type="first" r:id="rId23"/>
          <w:footnotePr/>
          <w:endnotePr/>
          <w:type w:val="nextPage"/>
          <w:pgSz w:w="11906" w:h="16838" w:orient="portrait"/>
          <w:pgMar w:top="1417" w:right="850" w:bottom="1417" w:left="1134" w:header="851" w:footer="992" w:gutter="0"/>
          <w:cols w:num="1" w:sep="0" w:space="1701" w:equalWidth="1"/>
          <w:docGrid w:linePitch="360"/>
          <w:titlePg/>
        </w:sectPr>
      </w:pPr>
      <w:r>
        <w:rPr>
          <w:rFonts w:hint="eastAsia" w:ascii="仿宋" w:hAnsi="仿宋" w:eastAsia="仿宋" w:cs="仿宋"/>
          <w:color w:val="000000"/>
          <w:sz w:val="30"/>
          <w:szCs w:val="30"/>
          <w:highlight w:val="none"/>
        </w:rPr>
      </w:r>
      <w:r/>
    </w:p>
    <w:p>
      <w:pPr>
        <w:pStyle w:val="1105"/>
        <w:spacing w:line="440" w:lineRule="exact"/>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附</w:t>
      </w:r>
      <w:bookmarkStart w:id="274" w:name="_Toc296891267"/>
      <w:r/>
      <w:bookmarkStart w:id="275" w:name="_Toc267261698"/>
      <w:r/>
      <w:bookmarkStart w:id="276" w:name="_Toc296891055"/>
      <w:r/>
      <w:bookmarkStart w:id="277" w:name="_Toc296346728"/>
      <w:r/>
      <w:bookmarkStart w:id="278" w:name="_Toc296347226"/>
      <w:r/>
      <w:bookmarkStart w:id="279" w:name="_Toc296944566"/>
      <w:r/>
      <w:bookmarkStart w:id="280" w:name="_Toc296503227"/>
      <w:r>
        <w:rPr>
          <w:rFonts w:hint="eastAsia" w:ascii="仿宋" w:hAnsi="仿宋" w:eastAsia="仿宋" w:cs="仿宋"/>
          <w:color w:val="000000"/>
          <w:sz w:val="30"/>
          <w:szCs w:val="30"/>
          <w:highlight w:val="none"/>
          <w:lang w:val="en-US" w:eastAsia="zh-CN" w:bidi="ar-SA"/>
        </w:rPr>
        <w:t xml:space="preserve">件5：</w:t>
      </w:r>
      <w:bookmarkEnd w:id="274"/>
      <w:r/>
      <w:bookmarkEnd w:id="275"/>
      <w:r/>
      <w:bookmarkEnd w:id="276"/>
      <w:r/>
      <w:bookmarkEnd w:id="277"/>
      <w:r/>
      <w:bookmarkEnd w:id="278"/>
      <w:r/>
      <w:bookmarkEnd w:id="279"/>
      <w:r/>
      <w:bookmarkEnd w:id="280"/>
      <w:r>
        <w:rPr>
          <w:rFonts w:hint="eastAsia" w:ascii="仿宋" w:hAnsi="仿宋" w:eastAsia="仿宋" w:cs="仿宋"/>
          <w:color w:val="000000"/>
          <w:sz w:val="30"/>
          <w:szCs w:val="30"/>
          <w:highlight w:val="none"/>
          <w:lang w:val="en-US" w:eastAsia="zh-CN" w:bidi="ar-SA"/>
        </w:rPr>
      </w:r>
      <w:r/>
    </w:p>
    <w:p>
      <w:pPr>
        <w:pStyle w:val="1105"/>
        <w:ind w:firstLine="600"/>
        <w:jc w:val="center"/>
        <w:spacing w:before="120" w:after="120" w:line="440" w:lineRule="exact"/>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承包人用于本工程施工的机械设备表</w:t>
      </w:r>
      <w:r>
        <w:rPr>
          <w:rFonts w:hint="eastAsia" w:ascii="仿宋" w:hAnsi="仿宋" w:eastAsia="仿宋" w:cs="仿宋"/>
          <w:color w:val="000000"/>
          <w:sz w:val="30"/>
          <w:szCs w:val="30"/>
          <w:highlight w:val="none"/>
          <w:lang w:val="en-US" w:eastAsia="zh-CN" w:bidi="ar-SA"/>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序号</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机械或设备名称</w:t>
            </w:r>
            <w:r>
              <w:rPr>
                <w:rFonts w:hint="eastAsia" w:ascii="仿宋" w:hAnsi="仿宋" w:eastAsia="仿宋" w:cs="仿宋"/>
                <w:color w:val="000000"/>
                <w:sz w:val="28"/>
                <w:szCs w:val="30"/>
                <w:highlight w:val="none"/>
                <w:lang w:val="en-US" w:eastAsia="zh-CN" w:bidi="ar-SA"/>
              </w:rPr>
            </w:r>
            <w:r/>
          </w:p>
        </w:tc>
        <w:tc>
          <w:tcPr>
            <w:tcW w:w="850"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规格型号</w:t>
            </w:r>
            <w:r>
              <w:rPr>
                <w:rFonts w:hint="eastAsia" w:ascii="仿宋" w:hAnsi="仿宋" w:eastAsia="仿宋" w:cs="仿宋"/>
                <w:color w:val="000000"/>
                <w:sz w:val="28"/>
                <w:szCs w:val="30"/>
                <w:highlight w:val="none"/>
                <w:lang w:val="en-US" w:eastAsia="zh-CN" w:bidi="ar-SA"/>
              </w:rPr>
            </w:r>
            <w:r/>
          </w:p>
        </w:tc>
        <w:tc>
          <w:tcPr>
            <w:tcW w:w="1058"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数量</w:t>
            </w:r>
            <w:r>
              <w:rPr>
                <w:rFonts w:hint="eastAsia" w:ascii="仿宋" w:hAnsi="仿宋" w:eastAsia="仿宋" w:cs="仿宋"/>
                <w:color w:val="000000"/>
                <w:sz w:val="28"/>
                <w:szCs w:val="30"/>
                <w:highlight w:val="none"/>
                <w:lang w:val="en-US" w:eastAsia="zh-CN" w:bidi="ar-SA"/>
              </w:rPr>
            </w:r>
            <w:r/>
          </w:p>
        </w:tc>
        <w:tc>
          <w:tcPr>
            <w:tcW w:w="880"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产地</w:t>
            </w: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jc w:val="center"/>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制造年份</w:t>
            </w:r>
            <w:r>
              <w:rPr>
                <w:rFonts w:hint="eastAsia" w:ascii="仿宋" w:hAnsi="仿宋" w:eastAsia="仿宋" w:cs="仿宋"/>
                <w:color w:val="000000"/>
                <w:sz w:val="28"/>
                <w:szCs w:val="30"/>
                <w:highlight w:val="none"/>
                <w:lang w:val="en-US" w:eastAsia="zh-CN" w:bidi="ar-SA"/>
              </w:rPr>
            </w:r>
            <w:r/>
          </w:p>
        </w:tc>
        <w:tc>
          <w:tcPr>
            <w:tcW w:w="1480" w:type="dxa"/>
            <w:vAlign w:val="center"/>
            <w:textDirection w:val="lrTb"/>
            <w:noWrap w:val="false"/>
          </w:tcPr>
          <w:p>
            <w:pPr>
              <w:pStyle w:val="1105"/>
              <w:ind w:left="63" w:right="63"/>
              <w:jc w:val="center"/>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额定功率(kW)</w:t>
            </w: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jc w:val="center"/>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生产能力</w:t>
            </w:r>
            <w:r>
              <w:rPr>
                <w:rFonts w:hint="eastAsia" w:ascii="仿宋" w:hAnsi="仿宋" w:eastAsia="仿宋" w:cs="仿宋"/>
                <w:color w:val="000000"/>
                <w:sz w:val="28"/>
                <w:szCs w:val="30"/>
                <w:highlight w:val="none"/>
                <w:lang w:val="en-US" w:eastAsia="zh-CN" w:bidi="ar-SA"/>
              </w:rPr>
            </w:r>
            <w:r/>
          </w:p>
        </w:tc>
        <w:tc>
          <w:tcPr>
            <w:tcW w:w="92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备注</w:t>
            </w:r>
            <w:r>
              <w:rPr>
                <w:rFonts w:hint="eastAsia" w:ascii="仿宋" w:hAnsi="仿宋" w:eastAsia="仿宋" w:cs="仿宋"/>
                <w:color w:val="000000"/>
                <w:sz w:val="28"/>
                <w:szCs w:val="30"/>
                <w:highlight w:val="none"/>
                <w:lang w:val="en-US" w:eastAsia="zh-CN" w:bidi="ar-SA"/>
              </w:rPr>
            </w:r>
            <w:r/>
          </w:p>
        </w:tc>
      </w:tr>
      <w:tr>
        <w:trPr>
          <w:trHeight w:val="567"/>
        </w:trPr>
        <w:tc>
          <w:tcPr>
            <w:tcW w:w="116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8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58"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88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8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921"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rHeight w:val="567"/>
        </w:trPr>
        <w:tc>
          <w:tcPr>
            <w:tcW w:w="116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8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58"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88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8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921"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rHeight w:val="567"/>
        </w:trPr>
        <w:tc>
          <w:tcPr>
            <w:tcW w:w="116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8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58"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88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8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921"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rHeight w:val="567"/>
        </w:trPr>
        <w:tc>
          <w:tcPr>
            <w:tcW w:w="116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8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58"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88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8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921"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rHeight w:val="567"/>
        </w:trPr>
        <w:tc>
          <w:tcPr>
            <w:tcW w:w="116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8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58"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88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8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921"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rHeight w:val="567"/>
        </w:trPr>
        <w:tc>
          <w:tcPr>
            <w:tcW w:w="116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8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58"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88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8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921"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rHeight w:val="567"/>
        </w:trPr>
        <w:tc>
          <w:tcPr>
            <w:tcW w:w="116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8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58"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88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8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921"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rHeight w:val="567"/>
        </w:trPr>
        <w:tc>
          <w:tcPr>
            <w:tcW w:w="116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8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58"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88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8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921"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rHeight w:val="567"/>
        </w:trPr>
        <w:tc>
          <w:tcPr>
            <w:tcW w:w="1162"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18"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8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58"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88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2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8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2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921"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r>
      <w:tr>
        <w:trPr>
          <w:trHeight w:val="567"/>
        </w:trPr>
        <w:tc>
          <w:tcPr>
            <w:tcW w:w="116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85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58"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88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8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020"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921"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rHeight w:val="567"/>
        </w:trPr>
        <w:tc>
          <w:tcPr>
            <w:tcW w:w="1162"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18"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8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58"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88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2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8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2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921"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r>
      <w:tr>
        <w:trPr>
          <w:trHeight w:val="567"/>
        </w:trPr>
        <w:tc>
          <w:tcPr>
            <w:tcW w:w="1162"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18"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8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58"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88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2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8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2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921"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r>
      <w:tr>
        <w:trPr>
          <w:trHeight w:val="567"/>
        </w:trPr>
        <w:tc>
          <w:tcPr>
            <w:tcW w:w="1162"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18"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8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58"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88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2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8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2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921"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r>
      <w:tr>
        <w:trPr>
          <w:trHeight w:val="567"/>
        </w:trPr>
        <w:tc>
          <w:tcPr>
            <w:tcW w:w="1162"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18"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8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58"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88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2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8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2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921"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r>
      <w:tr>
        <w:trPr>
          <w:trHeight w:val="567"/>
        </w:trPr>
        <w:tc>
          <w:tcPr>
            <w:tcW w:w="1162"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18"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8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58"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88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2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8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2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921"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r>
      <w:tr>
        <w:trPr>
          <w:trHeight w:val="567"/>
        </w:trPr>
        <w:tc>
          <w:tcPr>
            <w:tcW w:w="1162"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18"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8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58"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88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2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8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2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921"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r>
      <w:tr>
        <w:trPr>
          <w:trHeight w:val="567"/>
        </w:trPr>
        <w:tc>
          <w:tcPr>
            <w:tcW w:w="1162"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18"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85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58"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88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2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48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1020"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c>
          <w:tcPr>
            <w:tcW w:w="921" w:type="dxa"/>
            <w:vAlign w:val="top"/>
            <w:textDirection w:val="lrTb"/>
            <w:noWrap w:val="false"/>
          </w:tcPr>
          <w:p>
            <w:pPr>
              <w:pStyle w:val="1105"/>
              <w:ind w:firstLine="600"/>
              <w:jc w:val="both"/>
              <w:widowControl w:val="off"/>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tc>
      </w:tr>
    </w:tbl>
    <w:p>
      <w:pPr>
        <w:pStyle w:val="1105"/>
        <w:spacing w:line="440" w:lineRule="exact"/>
        <w:rPr>
          <w:rFonts w:hint="eastAsia" w:ascii="仿宋" w:hAnsi="仿宋" w:eastAsia="仿宋" w:cs="仿宋"/>
          <w:color w:val="000000"/>
          <w:sz w:val="30"/>
          <w:szCs w:val="30"/>
          <w:highlight w:val="none"/>
        </w:rPr>
        <w:sectPr>
          <w:footnotePr/>
          <w:endnotePr/>
          <w:type w:val="nextPage"/>
          <w:pgSz w:w="11906" w:h="16838" w:orient="portrait"/>
          <w:pgMar w:top="1417" w:right="850" w:bottom="1417" w:left="1134" w:header="851" w:footer="992" w:gutter="0"/>
          <w:cols w:num="1" w:sep="0" w:space="1701" w:equalWidth="1"/>
          <w:docGrid w:linePitch="360"/>
          <w:titlePg/>
        </w:sectPr>
      </w:pPr>
      <w:r>
        <w:rPr>
          <w:rFonts w:hint="eastAsia" w:ascii="仿宋" w:hAnsi="仿宋" w:eastAsia="仿宋" w:cs="仿宋"/>
          <w:color w:val="000000"/>
          <w:sz w:val="30"/>
          <w:szCs w:val="30"/>
          <w:highlight w:val="none"/>
        </w:rPr>
      </w:r>
      <w:r/>
    </w:p>
    <w:p>
      <w:pPr>
        <w:pStyle w:val="1105"/>
        <w:spacing w:line="440" w:lineRule="exact"/>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附</w:t>
      </w:r>
      <w:bookmarkStart w:id="281" w:name="_Toc296347227"/>
      <w:r/>
      <w:bookmarkStart w:id="282" w:name="_Toc296944567"/>
      <w:r/>
      <w:bookmarkStart w:id="283" w:name="_Toc296346729"/>
      <w:r/>
      <w:bookmarkStart w:id="284" w:name="_Toc296503228"/>
      <w:r/>
      <w:bookmarkStart w:id="285" w:name="_Toc267261699"/>
      <w:r/>
      <w:bookmarkStart w:id="286" w:name="_Toc296891056"/>
      <w:r/>
      <w:bookmarkStart w:id="287" w:name="_Toc296891268"/>
      <w:r>
        <w:rPr>
          <w:rFonts w:hint="eastAsia" w:ascii="仿宋" w:hAnsi="仿宋" w:eastAsia="仿宋" w:cs="仿宋"/>
          <w:color w:val="000000"/>
          <w:sz w:val="30"/>
          <w:szCs w:val="30"/>
          <w:highlight w:val="none"/>
          <w:lang w:val="en-US" w:eastAsia="zh-CN" w:bidi="ar-SA"/>
        </w:rPr>
        <w:t xml:space="preserve">件6：</w:t>
      </w:r>
      <w:bookmarkEnd w:id="281"/>
      <w:r/>
      <w:bookmarkEnd w:id="282"/>
      <w:r/>
      <w:bookmarkEnd w:id="283"/>
      <w:r/>
      <w:bookmarkEnd w:id="284"/>
      <w:r/>
      <w:bookmarkEnd w:id="285"/>
      <w:r/>
      <w:bookmarkEnd w:id="286"/>
      <w:r/>
      <w:bookmarkEnd w:id="287"/>
      <w:r>
        <w:rPr>
          <w:rFonts w:hint="eastAsia" w:ascii="仿宋" w:hAnsi="仿宋" w:eastAsia="仿宋" w:cs="仿宋"/>
          <w:color w:val="000000"/>
          <w:sz w:val="30"/>
          <w:szCs w:val="30"/>
          <w:highlight w:val="none"/>
          <w:lang w:val="en-US" w:eastAsia="zh-CN" w:bidi="ar-SA"/>
        </w:rPr>
      </w:r>
      <w:r/>
    </w:p>
    <w:p>
      <w:pPr>
        <w:pStyle w:val="1105"/>
        <w:ind w:firstLine="600"/>
        <w:jc w:val="center"/>
        <w:spacing w:before="120" w:after="120" w:line="440" w:lineRule="exact"/>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承包人主要施工管理人员表</w:t>
      </w:r>
      <w:r>
        <w:rPr>
          <w:rFonts w:hint="eastAsia" w:ascii="仿宋" w:hAnsi="仿宋" w:eastAsia="仿宋" w:cs="仿宋"/>
          <w:color w:val="000000"/>
          <w:sz w:val="30"/>
          <w:szCs w:val="30"/>
          <w:highlight w:val="none"/>
          <w:lang w:val="en-US" w:eastAsia="zh-CN" w:bidi="ar-SA"/>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名    称</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姓名</w:t>
            </w: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职务</w:t>
            </w: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职称</w:t>
            </w: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主要资历、经验及承担过的项目</w:t>
            </w:r>
            <w:r>
              <w:rPr>
                <w:rFonts w:hint="eastAsia" w:ascii="仿宋" w:hAnsi="仿宋" w:eastAsia="仿宋" w:cs="仿宋"/>
                <w:color w:val="000000"/>
                <w:sz w:val="28"/>
                <w:szCs w:val="30"/>
                <w:highlight w:val="none"/>
                <w:lang w:val="en-US" w:eastAsia="zh-CN" w:bidi="ar-SA"/>
              </w:rPr>
            </w:r>
            <w:r/>
          </w:p>
        </w:tc>
      </w:tr>
      <w:tr>
        <w:trPr/>
        <w:tc>
          <w:tcPr>
            <w:gridSpan w:val="5"/>
            <w:tcW w:w="9809"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一、总部人员</w:t>
            </w: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项目主管</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其他人员</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gridSpan w:val="5"/>
            <w:tcW w:w="9809"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二、现场人员</w:t>
            </w: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项目经理</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项目副经理</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技术负责人</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造价管理</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质量管理</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材料管理</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计划管理</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安全管理</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vMerge w:val="restart"/>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其他人员</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vMerge w:val="continue"/>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vMerge w:val="continue"/>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bl>
    <w:p>
      <w:pPr>
        <w:pStyle w:val="1105"/>
        <w:spacing w:line="440" w:lineRule="exact"/>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p>
      <w:pPr>
        <w:pStyle w:val="1105"/>
        <w:spacing w:line="440" w:lineRule="exact"/>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p>
      <w:pPr>
        <w:pStyle w:val="1105"/>
        <w:spacing w:line="440" w:lineRule="exact"/>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p>
      <w:pPr>
        <w:pStyle w:val="1105"/>
        <w:spacing w:line="440" w:lineRule="exact"/>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r>
      <w:r/>
    </w:p>
    <w:p>
      <w:pPr>
        <w:pStyle w:val="1105"/>
        <w:spacing w:line="440" w:lineRule="exact"/>
        <w:rPr>
          <w:rFonts w:hint="eastAsia" w:ascii="仿宋" w:hAnsi="仿宋" w:eastAsia="仿宋" w:cs="仿宋"/>
          <w:color w:val="000000"/>
          <w:sz w:val="30"/>
          <w:szCs w:val="30"/>
          <w:highlight w:val="none"/>
        </w:rPr>
        <w:sectPr>
          <w:footnotePr/>
          <w:endnotePr/>
          <w:type w:val="nextPage"/>
          <w:pgSz w:w="11906" w:h="16838" w:orient="portrait"/>
          <w:pgMar w:top="1417" w:right="850" w:bottom="1417" w:left="1134" w:header="851" w:footer="992" w:gutter="0"/>
          <w:cols w:num="1" w:sep="0" w:space="1701" w:equalWidth="1"/>
          <w:docGrid w:linePitch="360"/>
          <w:titlePg/>
        </w:sectPr>
      </w:pPr>
      <w:r>
        <w:rPr>
          <w:rFonts w:hint="eastAsia" w:ascii="仿宋" w:hAnsi="仿宋" w:eastAsia="仿宋" w:cs="仿宋"/>
          <w:color w:val="000000"/>
          <w:sz w:val="30"/>
          <w:szCs w:val="30"/>
          <w:highlight w:val="none"/>
        </w:rPr>
      </w:r>
      <w:r/>
    </w:p>
    <w:p>
      <w:pPr>
        <w:pStyle w:val="1105"/>
        <w:spacing w:line="440" w:lineRule="exact"/>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附</w:t>
      </w:r>
      <w:bookmarkStart w:id="288" w:name="_Toc296891057"/>
      <w:r/>
      <w:bookmarkStart w:id="289" w:name="_Toc296944568"/>
      <w:r/>
      <w:bookmarkStart w:id="290" w:name="_Toc296347228"/>
      <w:r/>
      <w:bookmarkStart w:id="291" w:name="_Toc296891269"/>
      <w:r/>
      <w:bookmarkStart w:id="292" w:name="_Toc296503229"/>
      <w:r/>
      <w:bookmarkStart w:id="293" w:name="_Toc296346730"/>
      <w:r>
        <w:rPr>
          <w:rFonts w:hint="eastAsia" w:ascii="仿宋" w:hAnsi="仿宋" w:eastAsia="仿宋" w:cs="仿宋"/>
          <w:color w:val="000000"/>
          <w:sz w:val="30"/>
          <w:szCs w:val="30"/>
          <w:highlight w:val="none"/>
          <w:lang w:val="en-US" w:eastAsia="zh-CN" w:bidi="ar-SA"/>
        </w:rPr>
        <w:t xml:space="preserve">件7：</w:t>
      </w:r>
      <w:bookmarkEnd w:id="288"/>
      <w:r/>
      <w:bookmarkEnd w:id="289"/>
      <w:r/>
      <w:bookmarkEnd w:id="290"/>
      <w:r/>
      <w:bookmarkEnd w:id="291"/>
      <w:r/>
      <w:bookmarkEnd w:id="292"/>
      <w:r/>
      <w:bookmarkEnd w:id="293"/>
      <w:r>
        <w:rPr>
          <w:rFonts w:hint="eastAsia" w:ascii="仿宋" w:hAnsi="仿宋" w:eastAsia="仿宋" w:cs="仿宋"/>
          <w:color w:val="000000"/>
          <w:sz w:val="30"/>
          <w:szCs w:val="30"/>
          <w:highlight w:val="none"/>
          <w:lang w:val="en-US" w:eastAsia="zh-CN" w:bidi="ar-SA"/>
        </w:rPr>
      </w:r>
      <w:r/>
    </w:p>
    <w:p>
      <w:pPr>
        <w:pStyle w:val="1105"/>
        <w:ind w:firstLine="600"/>
        <w:jc w:val="center"/>
        <w:spacing w:before="120" w:after="120" w:line="440" w:lineRule="exact"/>
        <w:rPr>
          <w:rFonts w:hint="eastAsia" w:ascii="仿宋" w:hAnsi="仿宋" w:eastAsia="仿宋" w:cs="仿宋"/>
          <w:color w:val="000000"/>
          <w:sz w:val="30"/>
          <w:szCs w:val="30"/>
          <w:highlight w:val="none"/>
          <w:lang w:val="en-US" w:eastAsia="zh-CN" w:bidi="ar-SA"/>
        </w:rPr>
      </w:pPr>
      <w:r>
        <w:rPr>
          <w:rFonts w:hint="eastAsia" w:ascii="仿宋" w:hAnsi="仿宋" w:eastAsia="仿宋" w:cs="仿宋"/>
          <w:color w:val="000000"/>
          <w:sz w:val="30"/>
          <w:szCs w:val="30"/>
          <w:highlight w:val="none"/>
          <w:lang w:val="en-US" w:eastAsia="zh-CN" w:bidi="ar-SA"/>
        </w:rPr>
        <w:t xml:space="preserve">分包人主要施工管理人员表</w:t>
      </w:r>
      <w:r>
        <w:rPr>
          <w:rFonts w:hint="eastAsia" w:ascii="仿宋" w:hAnsi="仿宋" w:eastAsia="仿宋" w:cs="仿宋"/>
          <w:color w:val="000000"/>
          <w:sz w:val="30"/>
          <w:szCs w:val="30"/>
          <w:highlight w:val="none"/>
          <w:lang w:val="en-US" w:eastAsia="zh-CN" w:bidi="ar-SA"/>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名    称</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姓名</w:t>
            </w: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职务</w:t>
            </w: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职称</w:t>
            </w: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主要资历、经验及承担过的项目</w:t>
            </w:r>
            <w:r>
              <w:rPr>
                <w:rFonts w:hint="eastAsia" w:ascii="仿宋" w:hAnsi="仿宋" w:eastAsia="仿宋" w:cs="仿宋"/>
                <w:color w:val="000000"/>
                <w:sz w:val="28"/>
                <w:szCs w:val="30"/>
                <w:highlight w:val="none"/>
                <w:lang w:val="en-US" w:eastAsia="zh-CN" w:bidi="ar-SA"/>
              </w:rPr>
            </w:r>
            <w:r/>
          </w:p>
        </w:tc>
      </w:tr>
      <w:tr>
        <w:trPr/>
        <w:tc>
          <w:tcPr>
            <w:gridSpan w:val="5"/>
            <w:tcW w:w="9809"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一、总部人员</w:t>
            </w: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项目主管</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其他人员</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gridSpan w:val="5"/>
            <w:tcW w:w="9809"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二、现场人员</w:t>
            </w: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项目经理</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项目副经理</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技术负责人</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造价管理</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质量管理</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材料管理</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施工管理</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安全管理</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vMerge w:val="restart"/>
            <w:textDirection w:val="lrTb"/>
            <w:noWrap w:val="false"/>
          </w:tcPr>
          <w:p>
            <w:pPr>
              <w:pStyle w:val="1105"/>
              <w:ind w:left="63" w:right="63"/>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t xml:space="preserve">其他人员</w:t>
            </w: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vMerge w:val="continue"/>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r>
        <w:trPr/>
        <w:tc>
          <w:tcPr>
            <w:tcW w:w="1871" w:type="dxa"/>
            <w:vAlign w:val="center"/>
            <w:vMerge w:val="continue"/>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418" w:type="dxa"/>
            <w:vAlign w:val="center"/>
            <w:textDirection w:val="lrTb"/>
            <w:noWrap w:val="false"/>
          </w:tcPr>
          <w:p>
            <w:pPr>
              <w:pStyle w:val="1105"/>
              <w:ind w:left="63" w:right="63" w:firstLine="56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1134"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c>
          <w:tcPr>
            <w:tcW w:w="4252" w:type="dxa"/>
            <w:vAlign w:val="center"/>
            <w:textDirection w:val="lrTb"/>
            <w:noWrap w:val="false"/>
          </w:tcPr>
          <w:p>
            <w:pPr>
              <w:pStyle w:val="1105"/>
              <w:ind w:left="63" w:right="63" w:firstLine="600"/>
              <w:jc w:val="both"/>
              <w:keepNext/>
              <w:spacing w:line="440" w:lineRule="exact"/>
              <w:widowControl w:val="off"/>
              <w:rPr>
                <w:rFonts w:hint="eastAsia" w:ascii="仿宋" w:hAnsi="仿宋" w:eastAsia="仿宋" w:cs="仿宋"/>
                <w:color w:val="000000"/>
                <w:sz w:val="28"/>
                <w:szCs w:val="30"/>
                <w:highlight w:val="none"/>
                <w:lang w:val="en-US" w:eastAsia="zh-CN" w:bidi="ar-SA"/>
              </w:rPr>
            </w:pPr>
            <w:r>
              <w:rPr>
                <w:rFonts w:hint="eastAsia" w:ascii="仿宋" w:hAnsi="仿宋" w:eastAsia="仿宋" w:cs="仿宋"/>
                <w:color w:val="000000"/>
                <w:sz w:val="28"/>
                <w:szCs w:val="30"/>
                <w:highlight w:val="none"/>
                <w:lang w:val="en-US" w:eastAsia="zh-CN" w:bidi="ar-SA"/>
              </w:rPr>
            </w:r>
            <w:r/>
          </w:p>
        </w:tc>
      </w:tr>
    </w:tbl>
    <w:p>
      <w:pPr>
        <w:pStyle w:val="1105"/>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5"/>
        <w:spacing w:before="94" w:line="225" w:lineRule="auto"/>
        <w:rPr>
          <w:rFonts w:hint="eastAsia" w:ascii="仿宋" w:hAnsi="仿宋" w:eastAsia="仿宋" w:cs="仿宋"/>
          <w:color w:val="000000"/>
          <w:spacing w:val="-17"/>
          <w:sz w:val="29"/>
          <w:szCs w:val="29"/>
          <w:highlight w:val="green"/>
        </w:rPr>
      </w:pPr>
      <w:r>
        <w:rPr>
          <w:rFonts w:hint="eastAsia" w:ascii="仿宋" w:hAnsi="仿宋" w:eastAsia="仿宋" w:cs="仿宋"/>
          <w:color w:val="000000"/>
          <w:spacing w:val="-17"/>
          <w:sz w:val="29"/>
          <w:szCs w:val="29"/>
          <w:highlight w:val="green"/>
        </w:rPr>
      </w:r>
      <w:r/>
    </w:p>
    <w:p>
      <w:pPr>
        <w:pStyle w:val="1160"/>
        <w:rPr>
          <w:rFonts w:hint="eastAsia" w:ascii="仿宋" w:hAnsi="仿宋" w:eastAsia="仿宋" w:cs="仿宋"/>
          <w:color w:val="000000"/>
          <w:spacing w:val="-17"/>
          <w:sz w:val="29"/>
          <w:szCs w:val="29"/>
          <w:highlight w:val="green"/>
        </w:rPr>
      </w:pPr>
      <w:r>
        <w:rPr>
          <w:rFonts w:hint="eastAsia" w:ascii="仿宋" w:hAnsi="仿宋" w:eastAsia="仿宋" w:cs="仿宋"/>
          <w:color w:val="000000"/>
          <w:spacing w:val="-17"/>
          <w:sz w:val="29"/>
          <w:szCs w:val="29"/>
          <w:highlight w:val="green"/>
        </w:rPr>
      </w:r>
      <w:r/>
    </w:p>
    <w:p>
      <w:pPr>
        <w:pStyle w:val="1105"/>
        <w:rPr>
          <w:rFonts w:hint="eastAsia" w:ascii="仿宋" w:hAnsi="仿宋" w:eastAsia="仿宋" w:cs="仿宋"/>
          <w:color w:val="000000"/>
          <w:spacing w:val="-17"/>
          <w:sz w:val="29"/>
          <w:szCs w:val="29"/>
          <w:highlight w:val="green"/>
        </w:rPr>
      </w:pPr>
      <w:r>
        <w:rPr>
          <w:rFonts w:hint="eastAsia" w:ascii="仿宋" w:hAnsi="仿宋" w:eastAsia="仿宋" w:cs="仿宋"/>
          <w:color w:val="000000"/>
          <w:spacing w:val="-17"/>
          <w:sz w:val="29"/>
          <w:szCs w:val="29"/>
          <w:highlight w:val="green"/>
        </w:rPr>
      </w:r>
      <w:r/>
    </w:p>
    <w:p>
      <w:pPr>
        <w:pStyle w:val="1160"/>
        <w:rPr>
          <w:rFonts w:hint="eastAsia" w:ascii="仿宋" w:hAnsi="仿宋" w:eastAsia="仿宋" w:cs="仿宋"/>
          <w:color w:val="000000"/>
          <w:spacing w:val="-17"/>
          <w:sz w:val="29"/>
          <w:szCs w:val="29"/>
          <w:highlight w:val="green"/>
        </w:rPr>
      </w:pPr>
      <w:r>
        <w:rPr>
          <w:rFonts w:hint="eastAsia" w:ascii="仿宋" w:hAnsi="仿宋" w:eastAsia="仿宋" w:cs="仿宋"/>
          <w:color w:val="000000"/>
          <w:spacing w:val="-17"/>
          <w:sz w:val="29"/>
          <w:szCs w:val="29"/>
          <w:highlight w:val="green"/>
        </w:rPr>
      </w:r>
      <w:r/>
    </w:p>
    <w:p>
      <w:pPr>
        <w:pStyle w:val="1105"/>
        <w:rPr>
          <w:rFonts w:hint="eastAsia" w:ascii="仿宋" w:hAnsi="仿宋" w:eastAsia="仿宋" w:cs="仿宋"/>
          <w:color w:val="000000"/>
          <w:spacing w:val="-17"/>
          <w:sz w:val="29"/>
          <w:szCs w:val="29"/>
          <w:highlight w:val="green"/>
        </w:rPr>
      </w:pPr>
      <w:r>
        <w:rPr>
          <w:rFonts w:hint="eastAsia" w:ascii="仿宋" w:hAnsi="仿宋" w:eastAsia="仿宋" w:cs="仿宋"/>
          <w:color w:val="000000"/>
          <w:spacing w:val="-17"/>
          <w:sz w:val="29"/>
          <w:szCs w:val="29"/>
          <w:highlight w:val="green"/>
        </w:rPr>
      </w:r>
      <w:r/>
    </w:p>
    <w:p>
      <w:pPr>
        <w:pStyle w:val="1160"/>
        <w:rPr>
          <w:rFonts w:hint="eastAsia" w:ascii="仿宋" w:hAnsi="仿宋" w:eastAsia="仿宋" w:cs="仿宋"/>
          <w:color w:val="000000"/>
          <w:spacing w:val="-17"/>
          <w:sz w:val="29"/>
          <w:szCs w:val="29"/>
          <w:highlight w:val="green"/>
        </w:rPr>
      </w:pPr>
      <w:r>
        <w:rPr>
          <w:rFonts w:hint="eastAsia" w:ascii="仿宋" w:hAnsi="仿宋" w:eastAsia="仿宋" w:cs="仿宋"/>
          <w:color w:val="000000"/>
          <w:spacing w:val="-17"/>
          <w:sz w:val="29"/>
          <w:szCs w:val="29"/>
          <w:highlight w:val="green"/>
        </w:rPr>
      </w:r>
      <w:r/>
    </w:p>
    <w:p>
      <w:pPr>
        <w:pStyle w:val="1105"/>
        <w:rPr>
          <w:rFonts w:hint="eastAsia" w:ascii="仿宋" w:hAnsi="仿宋" w:eastAsia="仿宋" w:cs="仿宋"/>
          <w:color w:val="000000"/>
          <w:spacing w:val="-17"/>
          <w:sz w:val="29"/>
          <w:szCs w:val="29"/>
          <w:highlight w:val="green"/>
        </w:rPr>
      </w:pPr>
      <w:r>
        <w:rPr>
          <w:rFonts w:hint="eastAsia" w:ascii="仿宋" w:hAnsi="仿宋" w:eastAsia="仿宋" w:cs="仿宋"/>
          <w:color w:val="000000"/>
          <w:spacing w:val="-17"/>
          <w:sz w:val="29"/>
          <w:szCs w:val="29"/>
          <w:highlight w:val="green"/>
        </w:rPr>
      </w:r>
      <w:r/>
    </w:p>
    <w:p>
      <w:pPr>
        <w:pStyle w:val="1160"/>
        <w:rPr>
          <w:rFonts w:hint="eastAsia" w:ascii="仿宋" w:hAnsi="仿宋" w:eastAsia="仿宋" w:cs="仿宋"/>
          <w:color w:val="000000"/>
          <w:spacing w:val="-17"/>
          <w:sz w:val="29"/>
          <w:szCs w:val="29"/>
          <w:highlight w:val="green"/>
        </w:rPr>
      </w:pPr>
      <w:r>
        <w:rPr>
          <w:rFonts w:hint="eastAsia" w:ascii="仿宋" w:hAnsi="仿宋" w:eastAsia="仿宋" w:cs="仿宋"/>
          <w:color w:val="000000"/>
          <w:spacing w:val="-17"/>
          <w:sz w:val="29"/>
          <w:szCs w:val="29"/>
          <w:highlight w:val="green"/>
        </w:rPr>
      </w:r>
      <w:r/>
    </w:p>
    <w:p>
      <w:pPr>
        <w:pStyle w:val="1105"/>
        <w:rPr>
          <w:rFonts w:hint="eastAsia" w:ascii="仿宋" w:hAnsi="仿宋" w:eastAsia="仿宋" w:cs="仿宋"/>
          <w:color w:val="000000"/>
          <w:spacing w:val="-17"/>
          <w:sz w:val="29"/>
          <w:szCs w:val="29"/>
          <w:highlight w:val="green"/>
        </w:rPr>
      </w:pPr>
      <w:r>
        <w:rPr>
          <w:rFonts w:hint="eastAsia" w:ascii="仿宋" w:hAnsi="仿宋" w:eastAsia="仿宋" w:cs="仿宋"/>
          <w:color w:val="000000"/>
          <w:spacing w:val="-17"/>
          <w:sz w:val="29"/>
          <w:szCs w:val="29"/>
          <w:highlight w:val="green"/>
        </w:rPr>
      </w:r>
      <w:r/>
    </w:p>
    <w:p>
      <w:pPr>
        <w:pStyle w:val="1160"/>
        <w:rPr>
          <w:rFonts w:hint="eastAsia" w:ascii="仿宋" w:hAnsi="仿宋" w:eastAsia="仿宋" w:cs="仿宋"/>
          <w:color w:val="000000"/>
          <w:spacing w:val="-17"/>
          <w:sz w:val="29"/>
          <w:szCs w:val="29"/>
          <w:highlight w:val="green"/>
        </w:rPr>
      </w:pPr>
      <w:r>
        <w:rPr>
          <w:rFonts w:hint="eastAsia" w:ascii="仿宋" w:hAnsi="仿宋" w:eastAsia="仿宋" w:cs="仿宋"/>
          <w:color w:val="000000"/>
          <w:spacing w:val="-17"/>
          <w:sz w:val="29"/>
          <w:szCs w:val="29"/>
          <w:highlight w:val="green"/>
        </w:rPr>
      </w:r>
      <w:r/>
    </w:p>
    <w:p>
      <w:pPr>
        <w:pStyle w:val="1105"/>
        <w:rPr>
          <w:rFonts w:hint="eastAsia"/>
        </w:rPr>
      </w:pPr>
      <w:r>
        <w:rPr>
          <w:rFonts w:hint="eastAsia"/>
        </w:rPr>
      </w:r>
      <w:r/>
    </w:p>
    <w:p>
      <w:pPr>
        <w:pStyle w:val="1160"/>
        <w:rPr>
          <w:rFonts w:hint="eastAsia"/>
          <w:highlight w:val="none"/>
        </w:rPr>
      </w:pPr>
      <w:r>
        <w:rPr>
          <w:rFonts w:hint="eastAsia"/>
          <w:highlight w:val="none"/>
        </w:rPr>
      </w:r>
      <w:r/>
    </w:p>
    <w:p>
      <w:pPr>
        <w:pStyle w:val="1246"/>
        <w:jc w:val="center"/>
        <w:keepLines w:val="0"/>
        <w:keepNext w:val="0"/>
        <w:pageBreakBefore w:val="0"/>
        <w:spacing w:line="360" w:lineRule="auto"/>
        <w:widowControl w:val="off"/>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lang w:val="en-US" w:eastAsia="zh-CN"/>
        </w:rPr>
        <w:t xml:space="preserve">10</w:t>
      </w:r>
      <w:r>
        <w:rPr>
          <w:rFonts w:hint="eastAsia" w:ascii="仿宋" w:hAnsi="仿宋" w:eastAsia="仿宋" w:cs="仿宋"/>
          <w:b/>
          <w:color w:val="000000"/>
          <w:sz w:val="36"/>
          <w:highlight w:val="none"/>
        </w:rPr>
        <w:t xml:space="preserve">、承诺书</w:t>
      </w:r>
      <w:r>
        <w:rPr>
          <w:rFonts w:hint="eastAsia" w:ascii="仿宋" w:hAnsi="仿宋" w:eastAsia="仿宋" w:cs="仿宋"/>
          <w:b/>
          <w:color w:val="000000"/>
          <w:sz w:val="36"/>
          <w:highlight w:val="none"/>
        </w:rPr>
      </w:r>
      <w:r/>
    </w:p>
    <w:p>
      <w:pPr>
        <w:pStyle w:val="1105"/>
        <w:jc w:val="center"/>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1105"/>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致</w:t>
      </w:r>
      <w:r>
        <w:rPr>
          <w:rFonts w:hint="eastAsia" w:ascii="仿宋" w:hAnsi="仿宋" w:eastAsia="仿宋" w:cs="仿宋"/>
          <w:b/>
          <w:bCs/>
          <w:color w:val="000000"/>
          <w:sz w:val="24"/>
          <w:highlight w:val="none"/>
          <w:u w:val="single"/>
          <w:lang w:eastAsia="zh-CN"/>
        </w:rPr>
        <w:t xml:space="preserve">新沂市双塘镇人民政府</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rPr>
      </w:r>
      <w:r/>
    </w:p>
    <w:p>
      <w:pPr>
        <w:pStyle w:val="1266"/>
        <w:ind w:firstLine="480"/>
        <w:tabs>
          <w:tab w:val="center" w:pos="4153" w:leader="none"/>
          <w:tab w:val="right" w:pos="8306"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根据贵方《</w:t>
      </w:r>
      <w:r>
        <w:rPr>
          <w:rFonts w:hint="eastAsia" w:ascii="仿宋" w:hAnsi="仿宋" w:eastAsia="仿宋" w:cs="仿宋"/>
          <w:bCs/>
          <w:color w:val="000000"/>
          <w:sz w:val="24"/>
          <w:szCs w:val="24"/>
          <w:highlight w:val="none"/>
        </w:rPr>
        <w:t xml:space="preserve">磋商文件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项目编号：</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）要求，本供应商正式提交以下首次响应文件。</w:t>
      </w:r>
      <w:r>
        <w:rPr>
          <w:rFonts w:hint="eastAsia" w:ascii="仿宋" w:hAnsi="仿宋" w:eastAsia="仿宋" w:cs="仿宋"/>
          <w:color w:val="000000"/>
          <w:sz w:val="24"/>
          <w:szCs w:val="24"/>
          <w:highlight w:val="none"/>
        </w:rPr>
      </w:r>
      <w:r/>
    </w:p>
    <w:p>
      <w:pPr>
        <w:pStyle w:val="1266"/>
        <w:ind w:firstLine="480"/>
        <w:tabs>
          <w:tab w:val="center" w:pos="4153" w:leader="none"/>
          <w:tab w:val="right" w:pos="8306"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524288;mso-wrap-distance-left:9.0pt;mso-wrap-distance-top:0.0pt;mso-wrap-distance-right:9.0pt;mso-wrap-distance-bottom:0.0pt;flip:y;visibility:visible;" from="147.0pt,1.3pt" to="147.1pt,2.6pt" filled="f" strokecolor="#000000" strokeweight="0.14pt"/>
            </w:pict>
          </mc:Fallback>
        </mc:AlternateContent>
      </w:r>
      <w:r>
        <w:rPr>
          <w:rFonts w:hint="eastAsia" w:ascii="仿宋" w:hAnsi="仿宋" w:eastAsia="仿宋" w:cs="仿宋"/>
          <w:color w:val="000000"/>
          <w:sz w:val="24"/>
          <w:szCs w:val="24"/>
          <w:highlight w:val="none"/>
        </w:rPr>
        <w:t xml:space="preserve">（1）承诺书； </w:t>
      </w:r>
      <w:r>
        <w:rPr>
          <w:rFonts w:hint="eastAsia" w:ascii="仿宋" w:hAnsi="仿宋" w:eastAsia="仿宋" w:cs="仿宋"/>
          <w:color w:val="000000"/>
          <w:sz w:val="24"/>
          <w:szCs w:val="24"/>
          <w:highlight w:val="none"/>
        </w:rPr>
      </w:r>
      <w:r/>
    </w:p>
    <w:p>
      <w:pPr>
        <w:pStyle w:val="1266"/>
        <w:ind w:firstLine="480"/>
        <w:tabs>
          <w:tab w:val="center" w:pos="4153" w:leader="none"/>
          <w:tab w:val="right" w:pos="8306"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（2）磋商报价表； </w:t>
      </w:r>
      <w:r>
        <w:rPr>
          <w:rFonts w:hint="eastAsia" w:ascii="仿宋" w:hAnsi="仿宋" w:eastAsia="仿宋" w:cs="仿宋"/>
          <w:color w:val="000000"/>
          <w:sz w:val="24"/>
          <w:szCs w:val="24"/>
          <w:highlight w:val="none"/>
        </w:rPr>
      </w:r>
      <w:r/>
    </w:p>
    <w:p>
      <w:pPr>
        <w:pStyle w:val="1266"/>
        <w:ind w:firstLine="480"/>
        <w:tabs>
          <w:tab w:val="center" w:pos="4153" w:leader="none"/>
          <w:tab w:val="right" w:pos="8306"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（3）偏离表；</w:t>
      </w:r>
      <w:r>
        <w:rPr>
          <w:rFonts w:hint="eastAsia" w:ascii="仿宋" w:hAnsi="仿宋" w:eastAsia="仿宋" w:cs="仿宋"/>
          <w:color w:val="000000"/>
          <w:sz w:val="24"/>
          <w:szCs w:val="24"/>
          <w:highlight w:val="none"/>
        </w:rPr>
      </w:r>
      <w:r/>
    </w:p>
    <w:p>
      <w:pPr>
        <w:pStyle w:val="1266"/>
        <w:ind w:firstLine="480"/>
        <w:tabs>
          <w:tab w:val="center" w:pos="4153" w:leader="none"/>
          <w:tab w:val="right" w:pos="8306"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（4）磋商</w:t>
      </w:r>
      <w:r>
        <w:rPr>
          <w:rFonts w:hint="eastAsia" w:ascii="仿宋" w:hAnsi="仿宋" w:eastAsia="仿宋" w:cs="仿宋"/>
          <w:bCs/>
          <w:color w:val="000000"/>
          <w:sz w:val="24"/>
          <w:szCs w:val="24"/>
          <w:highlight w:val="none"/>
        </w:rPr>
        <w:t xml:space="preserve">文件</w:t>
      </w:r>
      <w:r>
        <w:rPr>
          <w:rFonts w:hint="eastAsia" w:ascii="仿宋" w:hAnsi="仿宋" w:eastAsia="仿宋" w:cs="仿宋"/>
          <w:color w:val="000000"/>
          <w:sz w:val="24"/>
          <w:szCs w:val="24"/>
          <w:highlight w:val="none"/>
        </w:rPr>
        <w:t xml:space="preserve">要求提供的其他响应文件。</w:t>
      </w:r>
      <w:r>
        <w:rPr>
          <w:rFonts w:hint="eastAsia" w:ascii="仿宋" w:hAnsi="仿宋" w:eastAsia="仿宋" w:cs="仿宋"/>
          <w:color w:val="000000"/>
          <w:sz w:val="24"/>
          <w:szCs w:val="24"/>
          <w:highlight w:val="none"/>
        </w:rPr>
      </w:r>
      <w:r/>
    </w:p>
    <w:p>
      <w:pPr>
        <w:pStyle w:val="1266"/>
        <w:ind w:firstLine="480"/>
        <w:tabs>
          <w:tab w:val="center" w:pos="4153" w:leader="none"/>
          <w:tab w:val="right" w:pos="8306"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我单位符合《中华人民共和国政府采购法》第二十二条的规定，符合本项目供应商资格要求。</w:t>
      </w:r>
      <w:r>
        <w:rPr>
          <w:rFonts w:hint="eastAsia" w:ascii="仿宋" w:hAnsi="仿宋" w:eastAsia="仿宋" w:cs="仿宋"/>
          <w:color w:val="000000"/>
          <w:sz w:val="24"/>
          <w:szCs w:val="24"/>
          <w:highlight w:val="none"/>
        </w:rPr>
      </w:r>
      <w:r/>
    </w:p>
    <w:p>
      <w:pPr>
        <w:pStyle w:val="1266"/>
        <w:ind w:firstLine="480"/>
        <w:tabs>
          <w:tab w:val="center" w:pos="4153" w:leader="none"/>
          <w:tab w:val="right" w:pos="8306"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我单位按照磋商文件的要求编制响应文件，并对其提交的响应文件的真实性、合法性承担法律责任。</w:t>
      </w:r>
      <w:r>
        <w:rPr>
          <w:rFonts w:hint="eastAsia" w:ascii="仿宋" w:hAnsi="仿宋" w:eastAsia="仿宋" w:cs="仿宋"/>
          <w:color w:val="000000"/>
          <w:sz w:val="24"/>
          <w:szCs w:val="24"/>
          <w:highlight w:val="none"/>
        </w:rPr>
      </w:r>
      <w:r/>
    </w:p>
    <w:p>
      <w:pPr>
        <w:pStyle w:val="1105"/>
        <w:ind w:right="29"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供应商兹宣布同意如下: </w:t>
      </w:r>
      <w:r>
        <w:rPr>
          <w:rFonts w:hint="eastAsia" w:ascii="仿宋" w:hAnsi="仿宋" w:eastAsia="仿宋" w:cs="仿宋"/>
          <w:color w:val="000000"/>
          <w:sz w:val="24"/>
          <w:highlight w:val="none"/>
        </w:rPr>
      </w:r>
      <w:r/>
    </w:p>
    <w:p>
      <w:pPr>
        <w:pStyle w:val="1266"/>
        <w:ind w:firstLine="480"/>
        <w:tabs>
          <w:tab w:val="center" w:pos="4153" w:leader="none"/>
          <w:tab w:val="right" w:pos="8306"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58241;mso-wrap-distance-left:9.0pt;mso-wrap-distance-top:0.0pt;mso-wrap-distance-right:9.0pt;mso-wrap-distance-bottom:0.0pt;visibility:visible;" from="246.8pt,23.4pt" to="246.8pt,23.4pt" filled="f" strokecolor="#000000" strokeweight="0.14pt"/>
            </w:pict>
          </mc:Fallback>
        </mc:AlternateConten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58242;mso-wrap-distance-left:9.0pt;mso-wrap-distance-top:0.0pt;mso-wrap-distance-right:9.0pt;mso-wrap-distance-bottom:0.0pt;visibility:visible;" from="220.5pt,46.8pt" to="220.6pt,46.8pt" filled="f" strokecolor="#000000" strokeweight="0.14pt"/>
            </w:pict>
          </mc:Fallback>
        </mc:AlternateContent>
      </w:r>
      <w:r>
        <w:rPr>
          <w:rFonts w:hint="eastAsia" w:ascii="仿宋" w:hAnsi="仿宋" w:eastAsia="仿宋" w:cs="仿宋"/>
          <w:color w:val="000000"/>
          <w:sz w:val="24"/>
          <w:szCs w:val="24"/>
          <w:highlight w:val="none"/>
        </w:rPr>
        <w:t xml:space="preserve">一、完全承担根据《磋商文件》规定完成合同的责任和义务（如有偏离，将全部填写在偏离表中）。</w:t>
      </w:r>
      <w:r>
        <w:rPr>
          <w:rFonts w:hint="eastAsia" w:ascii="仿宋" w:hAnsi="仿宋" w:eastAsia="仿宋" w:cs="仿宋"/>
          <w:color w:val="000000"/>
          <w:sz w:val="24"/>
          <w:szCs w:val="24"/>
          <w:highlight w:val="none"/>
        </w:rPr>
      </w:r>
      <w:r/>
    </w:p>
    <w:p>
      <w:pPr>
        <w:pStyle w:val="1266"/>
        <w:ind w:firstLine="480"/>
        <w:tabs>
          <w:tab w:val="center" w:pos="4153" w:leader="none"/>
          <w:tab w:val="right" w:pos="8306"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58243;mso-wrap-distance-left:9.0pt;mso-wrap-distance-top:0.0pt;mso-wrap-distance-right:9.0pt;mso-wrap-distance-bottom:0.0pt;visibility:visible;" from="210.0pt,19.5pt" to="210.1pt,19.5pt" filled="f" strokecolor="#000000" strokeweight="0.14pt"/>
            </w:pict>
          </mc:Fallback>
        </mc:AlternateConten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58244;mso-wrap-distance-left:9.0pt;mso-wrap-distance-top:0.0pt;mso-wrap-distance-right:9.0pt;mso-wrap-distance-bottom:0.0pt;visibility:visible;" from="210.0pt,19.5pt" to="210.1pt,19.5pt" filled="f" strokecolor="#000000" strokeweight="0.14pt"/>
            </w:pict>
          </mc:Fallback>
        </mc:AlternateContent>
      </w:r>
      <w:r>
        <w:rPr>
          <w:rFonts w:hint="eastAsia" w:ascii="仿宋" w:hAnsi="仿宋" w:eastAsia="仿宋" w:cs="仿宋"/>
          <w:color w:val="000000"/>
          <w:sz w:val="24"/>
          <w:szCs w:val="24"/>
          <w:highlight w:val="none"/>
        </w:rPr>
        <w:t xml:space="preserve">二、保证所提供的响应文件及所有材料的真实、合法、有效，并对其负责。</w:t>
      </w:r>
      <w:r>
        <w:rPr>
          <w:rFonts w:hint="eastAsia" w:ascii="仿宋" w:hAnsi="仿宋" w:eastAsia="仿宋" w:cs="仿宋"/>
          <w:color w:val="000000"/>
          <w:sz w:val="24"/>
          <w:szCs w:val="24"/>
          <w:highlight w:val="none"/>
        </w:rPr>
      </w:r>
      <w:r/>
    </w:p>
    <w:p>
      <w:pPr>
        <w:pStyle w:val="1105"/>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三、已详细审核竞争性磋商文件（含竞争性磋商文件的澄清或者修改），本供应商完全理解并同意放弃对这方面不明及误解的权利。</w:t>
      </w:r>
      <w:r>
        <w:rPr>
          <w:rFonts w:hint="eastAsia" w:ascii="仿宋" w:hAnsi="仿宋" w:eastAsia="仿宋" w:cs="仿宋"/>
          <w:color w:val="000000"/>
          <w:sz w:val="24"/>
          <w:highlight w:val="none"/>
        </w:rPr>
      </w:r>
      <w:r/>
    </w:p>
    <w:p>
      <w:pPr>
        <w:pStyle w:val="1105"/>
        <w:ind w:right="29"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四、所供货物保证符合国家有关产品质量、性能和安全标准，无权利瑕疵。</w:t>
      </w:r>
      <w:r>
        <w:rPr>
          <w:rFonts w:hint="eastAsia" w:ascii="仿宋" w:hAnsi="仿宋" w:eastAsia="仿宋" w:cs="仿宋"/>
          <w:color w:val="000000"/>
          <w:sz w:val="24"/>
          <w:highlight w:val="none"/>
        </w:rPr>
      </w:r>
      <w:r/>
    </w:p>
    <w:p>
      <w:pPr>
        <w:pStyle w:val="1105"/>
        <w:ind w:right="29"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五、报价有效期为</w:t>
      </w:r>
      <w:r>
        <w:rPr>
          <w:rFonts w:hint="eastAsia" w:ascii="仿宋" w:hAnsi="仿宋" w:eastAsia="仿宋" w:cs="仿宋"/>
          <w:color w:val="000000"/>
          <w:sz w:val="24"/>
          <w:highlight w:val="none"/>
          <w:lang w:val="en-US" w:eastAsia="zh-CN"/>
        </w:rPr>
        <w:t xml:space="preserve">30日历天</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05"/>
        <w:ind w:right="29"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六、同意向贵方提供贵方可能要求的与本次磋商采购有关的任何证据或资料。</w:t>
      </w:r>
      <w:r>
        <w:rPr>
          <w:rFonts w:hint="eastAsia" w:ascii="仿宋" w:hAnsi="仿宋" w:eastAsia="仿宋" w:cs="仿宋"/>
          <w:color w:val="000000"/>
          <w:sz w:val="24"/>
          <w:highlight w:val="none"/>
        </w:rPr>
      </w:r>
      <w:r/>
    </w:p>
    <w:p>
      <w:pPr>
        <w:pStyle w:val="1105"/>
        <w:ind w:right="29"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七、完全理解贵方不一定要接受最低的报价或收到的任何报价。</w:t>
      </w:r>
      <w:r>
        <w:rPr>
          <w:rFonts w:hint="eastAsia" w:ascii="仿宋" w:hAnsi="仿宋" w:eastAsia="仿宋" w:cs="仿宋"/>
          <w:color w:val="000000"/>
          <w:sz w:val="24"/>
          <w:highlight w:val="none"/>
        </w:rPr>
      </w:r>
      <w:r/>
    </w:p>
    <w:p>
      <w:pPr>
        <w:pStyle w:val="1105"/>
        <w:ind w:right="29"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八、采购人或采购代理机构有权将我单位本项目的《磋商报价表》和《分项价格表》予以公示，公示的方式由采购人或采购代理机构确定。</w:t>
      </w:r>
      <w:r>
        <w:rPr>
          <w:rFonts w:hint="eastAsia" w:ascii="仿宋" w:hAnsi="仿宋" w:eastAsia="仿宋" w:cs="仿宋"/>
          <w:color w:val="000000"/>
          <w:sz w:val="24"/>
          <w:highlight w:val="none"/>
        </w:rPr>
      </w:r>
      <w:r/>
    </w:p>
    <w:p>
      <w:pPr>
        <w:pStyle w:val="1105"/>
        <w:ind w:right="29"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九、采购人有权对供应商的响应文件的真实性进行核实，如供应商不能在采购人规定的时间内向采购人提供有效的证明文件，将被采购人视为放弃中标（成交）资格。</w:t>
      </w:r>
      <w:r>
        <w:rPr>
          <w:rFonts w:hint="eastAsia" w:ascii="仿宋" w:hAnsi="仿宋" w:eastAsia="仿宋" w:cs="仿宋"/>
          <w:color w:val="000000"/>
          <w:sz w:val="24"/>
          <w:highlight w:val="none"/>
        </w:rPr>
      </w:r>
      <w:r/>
    </w:p>
    <w:p>
      <w:pPr>
        <w:pStyle w:val="1105"/>
        <w:ind w:right="29"/>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05"/>
        <w:ind w:right="29"/>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05"/>
        <w:ind w:right="29"/>
        <w:spacing w:line="6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供应商（电子签章）：</w:t>
      </w:r>
      <w:r>
        <w:rPr>
          <w:rFonts w:hint="eastAsia" w:ascii="仿宋" w:hAnsi="仿宋" w:eastAsia="仿宋" w:cs="仿宋"/>
          <w:color w:val="000000"/>
          <w:sz w:val="24"/>
          <w:highlight w:val="none"/>
        </w:rPr>
      </w:r>
      <w:r/>
    </w:p>
    <w:p>
      <w:pPr>
        <w:pStyle w:val="1105"/>
        <w:spacing w:line="6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法定代表人或授权代表（签字或盖章）：</w:t>
      </w:r>
      <w:r>
        <w:rPr>
          <w:rFonts w:hint="eastAsia" w:ascii="仿宋" w:hAnsi="仿宋" w:eastAsia="仿宋" w:cs="仿宋"/>
          <w:color w:val="000000"/>
          <w:sz w:val="24"/>
          <w:highlight w:val="none"/>
        </w:rPr>
      </w:r>
      <w:r/>
    </w:p>
    <w:p>
      <w:pPr>
        <w:pStyle w:val="1105"/>
        <w:spacing w:line="6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联系电话：</w:t>
      </w:r>
      <w:r>
        <w:rPr>
          <w:rFonts w:hint="eastAsia" w:ascii="仿宋" w:hAnsi="仿宋" w:eastAsia="仿宋" w:cs="仿宋"/>
          <w:color w:val="000000"/>
          <w:sz w:val="24"/>
          <w:highlight w:val="none"/>
        </w:rPr>
      </w:r>
      <w:r/>
    </w:p>
    <w:p>
      <w:pPr>
        <w:pStyle w:val="1105"/>
        <w:ind w:right="29"/>
        <w:jc w:val="center"/>
        <w:spacing w:line="600" w:lineRule="auto"/>
        <w:rPr>
          <w:rFonts w:hint="eastAsia" w:ascii="仿宋" w:hAnsi="仿宋" w:eastAsia="仿宋" w:cs="仿宋"/>
          <w:b/>
          <w:bCs/>
          <w:color w:val="000000"/>
          <w:sz w:val="28"/>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bCs/>
          <w:color w:val="000000"/>
          <w:sz w:val="28"/>
          <w:highlight w:val="none"/>
        </w:rPr>
        <w:br w:type="page" w:clear="all"/>
      </w:r>
      <w:r>
        <w:rPr>
          <w:rFonts w:hint="eastAsia" w:ascii="仿宋" w:hAnsi="仿宋" w:eastAsia="仿宋" w:cs="仿宋"/>
          <w:b/>
          <w:bCs/>
          <w:color w:val="000000"/>
          <w:sz w:val="28"/>
          <w:highlight w:val="none"/>
        </w:rPr>
      </w:r>
      <w:r/>
    </w:p>
    <w:p>
      <w:pPr>
        <w:pStyle w:val="1105"/>
        <w:ind w:right="29"/>
        <w:jc w:val="center"/>
        <w:spacing w:line="600" w:lineRule="auto"/>
        <w:rPr>
          <w:rFonts w:hint="eastAsia" w:ascii="仿宋" w:hAnsi="仿宋" w:eastAsia="仿宋" w:cs="仿宋"/>
          <w:b/>
          <w:color w:val="000000"/>
          <w:sz w:val="36"/>
          <w:highlight w:val="none"/>
        </w:rPr>
      </w:pPr>
      <w:r>
        <w:rPr>
          <w:rFonts w:hint="eastAsia" w:ascii="仿宋" w:hAnsi="仿宋" w:eastAsia="仿宋" w:cs="仿宋"/>
          <w:b/>
          <w:color w:val="000000"/>
          <w:sz w:val="36"/>
          <w:highlight w:val="none"/>
          <w:lang w:val="en-US" w:eastAsia="zh-CN"/>
        </w:rPr>
        <w:t xml:space="preserve">11</w:t>
      </w:r>
      <w:r>
        <w:rPr>
          <w:rFonts w:hint="eastAsia" w:ascii="仿宋" w:hAnsi="仿宋" w:eastAsia="仿宋" w:cs="仿宋"/>
          <w:b/>
          <w:color w:val="000000"/>
          <w:sz w:val="36"/>
          <w:highlight w:val="none"/>
        </w:rPr>
        <w:t xml:space="preserve">、授权委托书</w:t>
      </w:r>
      <w:r>
        <w:rPr>
          <w:rFonts w:hint="eastAsia" w:ascii="仿宋" w:hAnsi="仿宋" w:eastAsia="仿宋" w:cs="仿宋"/>
          <w:b/>
          <w:color w:val="000000"/>
          <w:sz w:val="36"/>
          <w:highlight w:val="none"/>
        </w:rPr>
      </w:r>
      <w:r/>
    </w:p>
    <w:p>
      <w:pPr>
        <w:pStyle w:val="110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委托人（全称）：</w:t>
      </w:r>
      <w:r>
        <w:rPr>
          <w:rFonts w:hint="eastAsia" w:ascii="仿宋" w:hAnsi="仿宋" w:eastAsia="仿宋" w:cs="仿宋"/>
          <w:color w:val="000000"/>
          <w:sz w:val="24"/>
          <w:szCs w:val="24"/>
          <w:highlight w:val="none"/>
        </w:rPr>
      </w:r>
      <w:r/>
    </w:p>
    <w:p>
      <w:pPr>
        <w:pStyle w:val="110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rPr>
      </w:r>
      <w:r/>
    </w:p>
    <w:p>
      <w:pPr>
        <w:pStyle w:val="110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               </w:t>
      </w:r>
      <w:r>
        <w:rPr>
          <w:rFonts w:hint="eastAsia" w:ascii="仿宋" w:hAnsi="仿宋" w:eastAsia="仿宋" w:cs="仿宋"/>
          <w:color w:val="000000"/>
          <w:sz w:val="24"/>
          <w:szCs w:val="24"/>
          <w:highlight w:val="none"/>
        </w:rPr>
      </w:r>
      <w:r/>
    </w:p>
    <w:p>
      <w:pPr>
        <w:pStyle w:val="110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统一社会信用代码：</w:t>
      </w:r>
      <w:r>
        <w:rPr>
          <w:rFonts w:hint="eastAsia" w:ascii="仿宋" w:hAnsi="仿宋" w:eastAsia="仿宋" w:cs="仿宋"/>
          <w:color w:val="000000"/>
          <w:sz w:val="24"/>
          <w:szCs w:val="24"/>
          <w:highlight w:val="none"/>
        </w:rPr>
      </w:r>
      <w:r/>
    </w:p>
    <w:p>
      <w:pPr>
        <w:pStyle w:val="110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受托人：                  先生（女士）</w:t>
      </w:r>
      <w:r>
        <w:rPr>
          <w:rFonts w:hint="eastAsia" w:ascii="仿宋" w:hAnsi="仿宋" w:eastAsia="仿宋" w:cs="仿宋"/>
          <w:color w:val="000000"/>
          <w:sz w:val="24"/>
          <w:szCs w:val="24"/>
          <w:highlight w:val="none"/>
        </w:rPr>
      </w:r>
      <w:r/>
    </w:p>
    <w:p>
      <w:pPr>
        <w:pStyle w:val="110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身份证号：</w:t>
      </w:r>
      <w:r>
        <w:rPr>
          <w:rFonts w:hint="eastAsia" w:ascii="仿宋" w:hAnsi="仿宋" w:eastAsia="仿宋" w:cs="仿宋"/>
          <w:color w:val="000000"/>
          <w:sz w:val="24"/>
          <w:szCs w:val="24"/>
          <w:highlight w:val="none"/>
        </w:rPr>
      </w:r>
      <w:r/>
    </w:p>
    <w:p>
      <w:pPr>
        <w:pStyle w:val="1105"/>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5"/>
        <w:ind w:firstLine="56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兹委托（   ）全权代表我企业（公司）参与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w:t>
      </w:r>
      <w:r>
        <w:rPr>
          <w:rFonts w:hint="eastAsia" w:ascii="仿宋" w:hAnsi="仿宋" w:eastAsia="仿宋" w:cs="仿宋"/>
          <w:color w:val="000000"/>
          <w:sz w:val="24"/>
          <w:szCs w:val="24"/>
          <w:highlight w:val="none"/>
          <w:lang w:eastAsia="zh-CN"/>
        </w:rPr>
        <w:t xml:space="preserve">项目编号：</w:t>
      </w:r>
      <w:r>
        <w:rPr>
          <w:rFonts w:hint="eastAsia" w:ascii="仿宋" w:hAnsi="仿宋" w:eastAsia="仿宋" w:cs="仿宋"/>
          <w:color w:val="000000"/>
          <w:sz w:val="24"/>
          <w:szCs w:val="24"/>
          <w:highlight w:val="none"/>
          <w:lang w:eastAsia="zh-CN"/>
        </w:rPr>
      </w:r>
      <w:r/>
    </w:p>
    <w:p>
      <w:pPr>
        <w:pStyle w:val="110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]的磋商活动及签订合同。（</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color w:val="000000"/>
          <w:sz w:val="24"/>
          <w:szCs w:val="24"/>
          <w:highlight w:val="none"/>
        </w:rPr>
        <w:t xml:space="preserve">）以我企业（公司）名义所为的行为及签署的文件，我企业（公司）均予以认可。有关法律责任均由我企业（公司）承担。（</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）无转委托权。委托期限自   年  月 日起至  年  月  日止。</w:t>
      </w:r>
      <w:r>
        <w:rPr>
          <w:rFonts w:hint="eastAsia" w:ascii="仿宋" w:hAnsi="仿宋" w:eastAsia="仿宋" w:cs="仿宋"/>
          <w:color w:val="000000"/>
          <w:sz w:val="24"/>
          <w:szCs w:val="24"/>
          <w:highlight w:val="none"/>
        </w:rPr>
      </w:r>
      <w:r/>
    </w:p>
    <w:p>
      <w:pPr>
        <w:pStyle w:val="110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5"/>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委托人（电子签章）：</w:t>
      </w:r>
      <w:r>
        <w:rPr>
          <w:rFonts w:hint="eastAsia" w:ascii="仿宋" w:hAnsi="仿宋" w:eastAsia="仿宋" w:cs="仿宋"/>
          <w:b w:val="0"/>
          <w:bCs w:val="0"/>
          <w:color w:val="000000"/>
          <w:sz w:val="24"/>
          <w:szCs w:val="24"/>
          <w:highlight w:val="none"/>
        </w:rPr>
      </w:r>
      <w:r/>
    </w:p>
    <w:p>
      <w:pPr>
        <w:pStyle w:val="1105"/>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法定代表人（签字或盖章）：</w:t>
      </w:r>
      <w:r>
        <w:rPr>
          <w:rFonts w:hint="eastAsia" w:ascii="仿宋" w:hAnsi="仿宋" w:eastAsia="仿宋" w:cs="仿宋"/>
          <w:b w:val="0"/>
          <w:bCs w:val="0"/>
          <w:color w:val="000000"/>
          <w:sz w:val="24"/>
          <w:szCs w:val="24"/>
          <w:highlight w:val="none"/>
        </w:rPr>
      </w:r>
      <w:r/>
    </w:p>
    <w:p>
      <w:pPr>
        <w:pStyle w:val="1105"/>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联系方式：</w:t>
      </w:r>
      <w:r>
        <w:rPr>
          <w:rFonts w:hint="eastAsia" w:ascii="仿宋" w:hAnsi="仿宋" w:eastAsia="仿宋" w:cs="仿宋"/>
          <w:b w:val="0"/>
          <w:bCs w:val="0"/>
          <w:color w:val="000000"/>
          <w:sz w:val="24"/>
          <w:szCs w:val="24"/>
          <w:highlight w:val="none"/>
        </w:rPr>
      </w:r>
      <w:r/>
    </w:p>
    <w:p>
      <w:pPr>
        <w:pStyle w:val="1105"/>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受托人（签字或盖章）：</w:t>
      </w:r>
      <w:r>
        <w:rPr>
          <w:rFonts w:hint="eastAsia" w:ascii="仿宋" w:hAnsi="仿宋" w:eastAsia="仿宋" w:cs="仿宋"/>
          <w:b w:val="0"/>
          <w:bCs w:val="0"/>
          <w:color w:val="000000"/>
          <w:sz w:val="24"/>
          <w:szCs w:val="24"/>
          <w:highlight w:val="none"/>
        </w:rPr>
      </w:r>
      <w:r/>
    </w:p>
    <w:p>
      <w:pPr>
        <w:pStyle w:val="1105"/>
        <w:ind w:firstLine="45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   月   日</w:t>
      </w:r>
      <w:r>
        <w:rPr>
          <w:rFonts w:hint="eastAsia" w:ascii="仿宋" w:hAnsi="仿宋" w:eastAsia="仿宋" w:cs="仿宋"/>
          <w:color w:val="000000"/>
          <w:sz w:val="24"/>
          <w:szCs w:val="24"/>
          <w:highlight w:val="none"/>
        </w:rPr>
      </w:r>
      <w:r/>
    </w:p>
    <w:p>
      <w:pPr>
        <w:pStyle w:val="1105"/>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(受托人身份证扫描件附后)</w:t>
      </w:r>
      <w:r>
        <w:rPr>
          <w:rFonts w:hint="eastAsia" w:ascii="仿宋" w:hAnsi="仿宋" w:eastAsia="仿宋" w:cs="仿宋"/>
          <w:b/>
          <w:bCs/>
          <w:color w:val="000000"/>
          <w:sz w:val="24"/>
          <w:szCs w:val="24"/>
          <w:highlight w:val="none"/>
        </w:rPr>
      </w:r>
      <w:r/>
    </w:p>
    <w:p>
      <w:pPr>
        <w:pStyle w:val="1105"/>
        <w:jc w:val="center"/>
        <w:keepLines w:val="0"/>
        <w:keepNext w:val="0"/>
        <w:pageBreakBefore w:val="0"/>
        <w:spacing w:beforeAutospacing="0" w:afterAutospacing="0" w:line="360" w:lineRule="auto"/>
        <w:widowControl/>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r>
      <w:r/>
    </w:p>
    <w:p>
      <w:pPr>
        <w:pStyle w:val="1105"/>
        <w:jc w:val="cente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 xml:space="preserve">1</w:t>
      </w:r>
      <w:r>
        <w:rPr>
          <w:rFonts w:hint="eastAsia" w:ascii="仿宋" w:hAnsi="仿宋" w:eastAsia="仿宋" w:cs="仿宋"/>
          <w:b/>
          <w:bCs/>
          <w:color w:val="000000"/>
          <w:sz w:val="36"/>
          <w:szCs w:val="36"/>
          <w:highlight w:val="none"/>
          <w:lang w:val="en-US" w:eastAsia="zh-CN"/>
        </w:rPr>
        <w:t xml:space="preserve">2</w:t>
      </w:r>
      <w:r>
        <w:rPr>
          <w:rFonts w:hint="eastAsia" w:ascii="仿宋" w:hAnsi="仿宋" w:eastAsia="仿宋" w:cs="仿宋"/>
          <w:b/>
          <w:bCs/>
          <w:color w:val="000000"/>
          <w:sz w:val="36"/>
          <w:szCs w:val="36"/>
          <w:highlight w:val="none"/>
        </w:rPr>
        <w:t xml:space="preserve">、具备履行合同所必需的设备和专业技术能力的书面声明（附证明材料）格式</w:t>
      </w:r>
      <w:r>
        <w:rPr>
          <w:rFonts w:hint="eastAsia" w:ascii="仿宋" w:hAnsi="仿宋" w:eastAsia="仿宋" w:cs="仿宋"/>
          <w:b/>
          <w:bCs/>
          <w:color w:val="000000"/>
          <w:sz w:val="36"/>
          <w:szCs w:val="36"/>
          <w:highlight w:val="none"/>
        </w:rPr>
      </w:r>
      <w:r/>
    </w:p>
    <w:p>
      <w:pPr>
        <w:pStyle w:val="1105"/>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57"/>
        <w:ind w:left="0" w:right="0" w:firstLine="480"/>
        <w:jc w:val="center"/>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（附证明材料扫描件）</w:t>
      </w:r>
      <w:r>
        <w:rPr>
          <w:rFonts w:hint="eastAsia" w:ascii="仿宋" w:hAnsi="仿宋" w:eastAsia="仿宋" w:cs="仿宋"/>
        </w:rPr>
      </w:r>
      <w:r/>
    </w:p>
    <w:p>
      <w:pPr>
        <w:pStyle w:val="1157"/>
        <w:ind w:left="0" w:firstLine="48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eastAsia="zh-CN"/>
        </w:rPr>
        <w:t xml:space="preserve">项目编号：</w:t>
      </w:r>
      <w:r>
        <w:rPr>
          <w:rFonts w:hint="eastAsia" w:ascii="仿宋" w:hAnsi="仿宋" w:eastAsia="仿宋" w:cs="仿宋"/>
          <w:color w:val="000000"/>
          <w:sz w:val="24"/>
          <w:szCs w:val="24"/>
          <w:lang w:eastAsia="zh-CN"/>
        </w:rPr>
      </w:r>
      <w:r/>
    </w:p>
    <w:p>
      <w:pPr>
        <w:pStyle w:val="1157"/>
        <w:ind w:left="0" w:firstLine="480"/>
        <w:jc w:val="both"/>
        <w:keepLines w:val="0"/>
        <w:keepNext w:val="0"/>
        <w:spacing w:before="0" w:beforeAutospacing="0" w:after="0" w:afterAutospacing="0" w:line="360" w:lineRule="auto"/>
        <w:widowControl w:val="off"/>
        <w:rPr>
          <w:rFonts w:hint="eastAsia" w:ascii="仿宋" w:hAnsi="仿宋" w:eastAsia="仿宋" w:cs="仿宋"/>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lang w:val="en-US" w:eastAsia="zh-CN"/>
        </w:rPr>
        <w:t xml:space="preserve"> </w:t>
      </w:r>
      <w:r>
        <w:rPr>
          <w:rFonts w:hint="eastAsia" w:ascii="仿宋" w:hAnsi="仿宋" w:eastAsia="仿宋" w:cs="仿宋"/>
          <w:lang w:eastAsia="zh-CN"/>
        </w:rPr>
      </w:r>
      <w:r/>
    </w:p>
    <w:p>
      <w:pPr>
        <w:pStyle w:val="1157"/>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1157"/>
        <w:ind w:left="0" w:firstLine="361"/>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供应商郑重声明：供应商具备履行合同（项目名称：</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项目编号：JSZC-320381046-ZFGC-C2025-0007</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）所必需的设备和专业技术能力，具体为：</w:t>
      </w:r>
      <w:r>
        <w:rPr>
          <w:rFonts w:hint="eastAsia" w:ascii="仿宋" w:hAnsi="仿宋" w:eastAsia="仿宋" w:cs="仿宋"/>
        </w:rPr>
      </w:r>
      <w:r/>
    </w:p>
    <w:p>
      <w:pPr>
        <w:pStyle w:val="1157"/>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设备：</w:t>
      </w:r>
      <w:r>
        <w:rPr>
          <w:rFonts w:hint="eastAsia" w:ascii="仿宋" w:hAnsi="仿宋" w:eastAsia="仿宋" w:cs="仿宋"/>
        </w:rPr>
      </w:r>
      <w:r/>
    </w:p>
    <w:p>
      <w:pPr>
        <w:pStyle w:val="1157"/>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 （证明材料扫描件附后）</w:t>
      </w:r>
      <w:r>
        <w:rPr>
          <w:rFonts w:hint="eastAsia" w:ascii="仿宋" w:hAnsi="仿宋" w:eastAsia="仿宋" w:cs="仿宋"/>
        </w:rPr>
      </w:r>
      <w:r/>
    </w:p>
    <w:p>
      <w:pPr>
        <w:pStyle w:val="1157"/>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 （证明材料扫描件附后）</w:t>
      </w:r>
      <w:r>
        <w:rPr>
          <w:rFonts w:hint="eastAsia" w:ascii="仿宋" w:hAnsi="仿宋" w:eastAsia="仿宋" w:cs="仿宋"/>
        </w:rPr>
      </w:r>
      <w:r/>
    </w:p>
    <w:p>
      <w:pPr>
        <w:pStyle w:val="1157"/>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 （证明材料扫描件附后）</w:t>
      </w:r>
      <w:r>
        <w:rPr>
          <w:rFonts w:hint="eastAsia" w:ascii="仿宋" w:hAnsi="仿宋" w:eastAsia="仿宋" w:cs="仿宋"/>
        </w:rPr>
      </w:r>
      <w:r/>
    </w:p>
    <w:p>
      <w:pPr>
        <w:pStyle w:val="1157"/>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w:t>
      </w:r>
      <w:r>
        <w:rPr>
          <w:rFonts w:hint="eastAsia" w:ascii="仿宋" w:hAnsi="仿宋" w:eastAsia="仿宋" w:cs="仿宋"/>
        </w:rPr>
      </w:r>
      <w:r/>
    </w:p>
    <w:p>
      <w:pPr>
        <w:pStyle w:val="1157"/>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1157"/>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专业技术能力：</w:t>
      </w:r>
      <w:r>
        <w:rPr>
          <w:rFonts w:hint="eastAsia" w:ascii="仿宋" w:hAnsi="仿宋" w:eastAsia="仿宋" w:cs="仿宋"/>
        </w:rPr>
      </w:r>
      <w:r/>
    </w:p>
    <w:p>
      <w:pPr>
        <w:pStyle w:val="1157"/>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1、 （证明材料扫描件附后）</w:t>
      </w:r>
      <w:r>
        <w:rPr>
          <w:rFonts w:hint="eastAsia" w:ascii="仿宋" w:hAnsi="仿宋" w:eastAsia="仿宋" w:cs="仿宋"/>
        </w:rPr>
      </w:r>
      <w:r/>
    </w:p>
    <w:p>
      <w:pPr>
        <w:pStyle w:val="1157"/>
        <w:ind w:left="0" w:firstLine="480"/>
        <w:jc w:val="both"/>
        <w:keepLines w:val="0"/>
        <w:keepNext w:val="0"/>
        <w:spacing w:before="0" w:beforeAutospacing="0" w:after="0" w:afterAutospacing="0" w:line="360" w:lineRule="auto"/>
        <w:widowControl w:val="off"/>
        <w:tabs>
          <w:tab w:val="left" w:pos="6243" w:leader="none"/>
        </w:tabs>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2、 （证明材料扫描件附后）</w:t>
      </w:r>
      <w:r>
        <w:rPr>
          <w:rFonts w:hint="eastAsia" w:ascii="仿宋" w:hAnsi="仿宋" w:eastAsia="仿宋" w:cs="仿宋"/>
          <w:color w:val="000000"/>
          <w:sz w:val="24"/>
          <w:szCs w:val="24"/>
        </w:rPr>
        <w:tab/>
      </w:r>
      <w:r>
        <w:rPr>
          <w:rFonts w:hint="eastAsia" w:ascii="仿宋" w:hAnsi="仿宋" w:eastAsia="仿宋" w:cs="仿宋"/>
        </w:rPr>
      </w:r>
      <w:r/>
    </w:p>
    <w:p>
      <w:pPr>
        <w:pStyle w:val="1157"/>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3、 （证明材料扫描件附后）</w:t>
      </w:r>
      <w:r>
        <w:rPr>
          <w:rFonts w:hint="eastAsia" w:ascii="仿宋" w:hAnsi="仿宋" w:eastAsia="仿宋" w:cs="仿宋"/>
        </w:rPr>
      </w:r>
      <w:r/>
    </w:p>
    <w:p>
      <w:pPr>
        <w:pStyle w:val="1157"/>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w:t>
      </w:r>
      <w:r>
        <w:rPr>
          <w:rFonts w:hint="eastAsia" w:ascii="仿宋" w:hAnsi="仿宋" w:eastAsia="仿宋" w:cs="仿宋"/>
        </w:rPr>
      </w:r>
      <w:r/>
    </w:p>
    <w:p>
      <w:pPr>
        <w:pStyle w:val="1157"/>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1157"/>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1157"/>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特此声明。</w:t>
      </w:r>
      <w:r>
        <w:rPr>
          <w:rFonts w:hint="eastAsia" w:ascii="仿宋" w:hAnsi="仿宋" w:eastAsia="仿宋" w:cs="仿宋"/>
        </w:rPr>
      </w:r>
      <w:r/>
    </w:p>
    <w:p>
      <w:pPr>
        <w:pStyle w:val="1157"/>
        <w:ind w:lef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供应商对上述声明的真实性负责。如有虚假，将依法承担相应责任。</w:t>
      </w:r>
      <w:r>
        <w:rPr>
          <w:rFonts w:hint="eastAsia" w:ascii="仿宋" w:hAnsi="仿宋" w:eastAsia="仿宋" w:cs="仿宋"/>
        </w:rPr>
      </w:r>
      <w:r/>
    </w:p>
    <w:p>
      <w:pPr>
        <w:pStyle w:val="1157"/>
        <w:jc w:val="both"/>
        <w:keepLines w:val="0"/>
        <w:keepNext w:val="0"/>
        <w:spacing w:before="0" w:beforeAutospacing="0" w:after="0" w:afterAutospacing="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1157"/>
        <w:ind w:left="0" w:firstLine="3600"/>
        <w:jc w:val="both"/>
        <w:keepLines w:val="0"/>
        <w:keepNext w:val="0"/>
        <w:spacing w:before="0" w:beforeAutospacing="0" w:after="0" w:afterAutospacing="0" w:line="30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供应商：（盖单位公章）</w:t>
      </w:r>
      <w:r>
        <w:rPr>
          <w:rFonts w:hint="eastAsia" w:ascii="仿宋" w:hAnsi="仿宋" w:eastAsia="仿宋" w:cs="仿宋"/>
        </w:rPr>
      </w:r>
      <w:r/>
    </w:p>
    <w:p>
      <w:pPr>
        <w:pStyle w:val="1157"/>
        <w:ind w:left="0" w:firstLine="3600"/>
        <w:jc w:val="both"/>
        <w:keepLines w:val="0"/>
        <w:keepNext w:val="0"/>
        <w:spacing w:before="0" w:beforeAutospacing="0" w:after="0" w:afterAutospacing="0" w:line="30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1157"/>
        <w:ind w:left="0" w:firstLine="3600"/>
        <w:jc w:val="both"/>
        <w:keepLines w:val="0"/>
        <w:keepNext w:val="0"/>
        <w:spacing w:before="0" w:beforeAutospacing="0" w:after="0" w:afterAutospacing="0" w:line="30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供应商授权代表：（签字或盖章）  </w:t>
      </w:r>
      <w:r>
        <w:rPr>
          <w:rFonts w:hint="eastAsia" w:ascii="仿宋" w:hAnsi="仿宋" w:eastAsia="仿宋" w:cs="仿宋"/>
        </w:rPr>
      </w:r>
      <w:r/>
    </w:p>
    <w:p>
      <w:pPr>
        <w:pStyle w:val="1157"/>
        <w:ind w:left="0" w:firstLine="3600"/>
        <w:jc w:val="both"/>
        <w:keepLines w:val="0"/>
        <w:keepNext w:val="0"/>
        <w:spacing w:before="0" w:beforeAutospacing="0" w:after="0" w:afterAutospacing="0" w:line="30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rPr>
        <w:t xml:space="preserve"> </w:t>
      </w:r>
      <w:r>
        <w:rPr>
          <w:rFonts w:hint="eastAsia" w:ascii="仿宋" w:hAnsi="仿宋" w:eastAsia="仿宋" w:cs="仿宋"/>
        </w:rPr>
      </w:r>
      <w:r/>
    </w:p>
    <w:p>
      <w:pPr>
        <w:pStyle w:val="1157"/>
        <w:ind w:left="0" w:firstLine="3600"/>
        <w:jc w:val="both"/>
        <w:keepLines w:val="0"/>
        <w:keepNext w:val="0"/>
        <w:spacing w:before="0" w:beforeAutospacing="0" w:after="0" w:afterAutospacing="0" w:line="30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日期：   年  月  日</w:t>
      </w:r>
      <w:r>
        <w:rPr>
          <w:rFonts w:hint="eastAsia" w:ascii="仿宋" w:hAnsi="仿宋" w:eastAsia="仿宋" w:cs="仿宋"/>
        </w:rPr>
      </w:r>
      <w:r/>
    </w:p>
    <w:p>
      <w:pPr>
        <w:pStyle w:val="114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05"/>
        <w:jc w:val="center"/>
        <w:keepLines w:val="0"/>
        <w:keepNext w:val="0"/>
        <w:pageBreakBefore w:val="0"/>
        <w:spacing w:beforeAutospacing="0" w:afterAutospacing="0" w:line="360" w:lineRule="auto"/>
        <w:widowControl/>
        <w:rPr>
          <w:rFonts w:hint="eastAsia" w:ascii="仿宋" w:hAnsi="仿宋" w:eastAsia="仿宋" w:cs="仿宋"/>
          <w:b/>
          <w:color w:val="000000"/>
          <w:sz w:val="36"/>
          <w:szCs w:val="36"/>
          <w:highlight w:val="none"/>
        </w:rPr>
        <w:outlineLvl w:val="9"/>
      </w:pPr>
      <w:r>
        <w:rPr>
          <w:rFonts w:hint="eastAsia" w:ascii="仿宋" w:hAnsi="仿宋" w:eastAsia="仿宋" w:cs="仿宋"/>
          <w:b/>
          <w:color w:val="000000"/>
          <w:sz w:val="36"/>
          <w:szCs w:val="36"/>
          <w:highlight w:val="none"/>
        </w:rPr>
        <w:t xml:space="preserve">1</w:t>
      </w:r>
      <w:r>
        <w:rPr>
          <w:rFonts w:hint="eastAsia" w:ascii="仿宋" w:hAnsi="仿宋" w:eastAsia="仿宋" w:cs="仿宋"/>
          <w:b/>
          <w:color w:val="000000"/>
          <w:sz w:val="36"/>
          <w:szCs w:val="36"/>
          <w:highlight w:val="none"/>
          <w:lang w:val="en-US" w:eastAsia="zh-CN"/>
        </w:rPr>
        <w:t xml:space="preserve">3</w:t>
      </w:r>
      <w:r>
        <w:rPr>
          <w:rFonts w:hint="eastAsia" w:ascii="仿宋" w:hAnsi="仿宋" w:eastAsia="仿宋" w:cs="仿宋"/>
          <w:b/>
          <w:color w:val="000000"/>
          <w:sz w:val="36"/>
          <w:szCs w:val="36"/>
          <w:highlight w:val="none"/>
        </w:rPr>
        <w:t xml:space="preserve">、中小企业声明函</w:t>
      </w:r>
      <w:r>
        <w:rPr>
          <w:rFonts w:hint="eastAsia" w:ascii="仿宋" w:hAnsi="仿宋" w:eastAsia="仿宋" w:cs="仿宋"/>
          <w:b/>
          <w:color w:val="000000"/>
          <w:sz w:val="36"/>
          <w:szCs w:val="36"/>
          <w:highlight w:val="none"/>
        </w:rPr>
      </w:r>
      <w:r/>
    </w:p>
    <w:p>
      <w:pPr>
        <w:pStyle w:val="1105"/>
        <w:spacing w:line="360" w:lineRule="auto"/>
        <w:rPr>
          <w:rFonts w:hint="eastAsia" w:ascii="仿宋" w:hAnsi="仿宋" w:eastAsia="仿宋" w:cs="仿宋"/>
          <w:color w:val="000000"/>
          <w:spacing w:val="6"/>
          <w:sz w:val="28"/>
          <w:szCs w:val="28"/>
          <w:highlight w:val="none"/>
        </w:rPr>
      </w:pPr>
      <w:r>
        <w:rPr>
          <w:rFonts w:hint="eastAsia" w:ascii="仿宋" w:hAnsi="仿宋" w:eastAsia="仿宋" w:cs="仿宋"/>
          <w:color w:val="000000"/>
          <w:spacing w:val="6"/>
          <w:sz w:val="28"/>
          <w:szCs w:val="28"/>
          <w:highlight w:val="none"/>
        </w:rPr>
      </w:r>
      <w:r/>
    </w:p>
    <w:p>
      <w:pPr>
        <w:pStyle w:val="1105"/>
        <w:spacing w:line="360" w:lineRule="auto"/>
        <w:rPr>
          <w:rFonts w:hint="eastAsia" w:ascii="仿宋" w:hAnsi="仿宋" w:eastAsia="仿宋" w:cs="仿宋"/>
          <w:color w:val="000000"/>
          <w:spacing w:val="6"/>
          <w:sz w:val="24"/>
          <w:szCs w:val="24"/>
          <w:highlight w:val="none"/>
          <w:u w:val="single"/>
        </w:rPr>
      </w:pPr>
      <w:r>
        <w:rPr>
          <w:rFonts w:hint="eastAsia" w:ascii="仿宋" w:hAnsi="仿宋" w:eastAsia="仿宋" w:cs="仿宋"/>
          <w:color w:val="000000"/>
          <w:spacing w:val="6"/>
          <w:sz w:val="24"/>
          <w:szCs w:val="24"/>
          <w:highlight w:val="none"/>
          <w:lang w:eastAsia="zh-CN"/>
        </w:rPr>
        <w:t xml:space="preserve">项目编号：</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color w:val="000000"/>
          <w:spacing w:val="6"/>
          <w:sz w:val="24"/>
          <w:szCs w:val="24"/>
          <w:highlight w:val="none"/>
          <w:u w:val="single"/>
        </w:rPr>
      </w:r>
      <w:r/>
    </w:p>
    <w:p>
      <w:pPr>
        <w:pStyle w:val="1105"/>
        <w:spacing w:line="360" w:lineRule="auto"/>
        <w:rPr>
          <w:rFonts w:hint="eastAsia" w:ascii="仿宋" w:hAnsi="仿宋" w:eastAsia="仿宋" w:cs="仿宋"/>
          <w:color w:val="000000"/>
          <w:spacing w:val="6"/>
          <w:sz w:val="24"/>
          <w:szCs w:val="24"/>
          <w:highlight w:val="none"/>
          <w:u w:val="single"/>
        </w:rPr>
      </w:pPr>
      <w:r>
        <w:rPr>
          <w:rFonts w:hint="eastAsia" w:ascii="仿宋" w:hAnsi="仿宋" w:eastAsia="仿宋" w:cs="仿宋"/>
          <w:color w:val="000000"/>
          <w:spacing w:val="6"/>
          <w:sz w:val="24"/>
          <w:szCs w:val="24"/>
          <w:highlight w:val="none"/>
        </w:rPr>
        <w:t xml:space="preserve">项目名称：</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color w:val="000000"/>
          <w:spacing w:val="6"/>
          <w:sz w:val="24"/>
          <w:szCs w:val="24"/>
          <w:highlight w:val="none"/>
          <w:u w:val="single"/>
        </w:rPr>
      </w:r>
      <w:r/>
    </w:p>
    <w:p>
      <w:pPr>
        <w:pStyle w:val="1105"/>
        <w:ind w:firstLine="5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5"/>
        <w:ind w:firstLine="5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本公司郑重声明，根据《政府采购促进中小企业发展管理办法》（财库﹝2020﹞46 号）的规定，本公司参加</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eastAsia="zh-CN"/>
        </w:rPr>
        <w:t xml:space="preserve">单位名称</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 xml:space="preserve">项目名称</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采购活动，工程的施工单位全部为符合政策要求的中小企业。相关企业的具体情况如下：</w:t>
      </w:r>
      <w:r>
        <w:rPr>
          <w:rFonts w:hint="eastAsia" w:ascii="仿宋" w:hAnsi="仿宋" w:eastAsia="仿宋" w:cs="仿宋"/>
          <w:color w:val="000000"/>
          <w:sz w:val="24"/>
          <w:szCs w:val="24"/>
          <w:highlight w:val="none"/>
        </w:rPr>
      </w:r>
      <w:r/>
    </w:p>
    <w:p>
      <w:pPr>
        <w:pStyle w:val="1105"/>
        <w:ind w:firstLine="560"/>
        <w:spacing w:line="360" w:lineRule="auto"/>
        <w:rPr>
          <w:rFonts w:hint="eastAsia" w:ascii="仿宋" w:hAnsi="仿宋" w:eastAsia="仿宋" w:cs="仿宋"/>
          <w:b/>
          <w:color w:val="000000"/>
          <w:spacing w:val="6"/>
          <w:sz w:val="24"/>
          <w:szCs w:val="24"/>
          <w:highlight w:val="none"/>
        </w:rPr>
      </w:pP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eastAsia="zh-CN"/>
        </w:rPr>
        <w:t xml:space="preserve">标的名称</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eastAsia="zh-CN"/>
        </w:rPr>
        <w:t xml:space="preserve">采购文件中明确的所属行业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 承建（承接）企业为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w:t>
      </w:r>
      <w:r>
        <w:rPr>
          <w:rFonts w:hint="eastAsia" w:ascii="仿宋" w:hAnsi="仿宋" w:eastAsia="仿宋" w:cs="仿宋"/>
          <w:b/>
          <w:color w:val="000000"/>
          <w:sz w:val="24"/>
          <w:szCs w:val="24"/>
          <w:highlight w:val="none"/>
        </w:rPr>
        <w:t xml:space="preserve">属于（□中型企业、□小型企业、□微型企业，请勾选！）；</w:t>
      </w:r>
      <w:r>
        <w:rPr>
          <w:rFonts w:hint="eastAsia" w:ascii="仿宋" w:hAnsi="仿宋" w:eastAsia="仿宋" w:cs="仿宋"/>
          <w:b/>
          <w:color w:val="000000"/>
          <w:spacing w:val="6"/>
          <w:sz w:val="24"/>
          <w:szCs w:val="24"/>
          <w:highlight w:val="none"/>
        </w:rPr>
      </w:r>
      <w:r/>
    </w:p>
    <w:p>
      <w:pPr>
        <w:pStyle w:val="1105"/>
        <w:ind w:firstLine="560"/>
        <w:spacing w:line="360" w:lineRule="auto"/>
        <w:rPr>
          <w:rFonts w:hint="eastAsia" w:ascii="仿宋" w:hAnsi="仿宋" w:eastAsia="仿宋" w:cs="仿宋"/>
          <w:color w:val="000000"/>
          <w:spacing w:val="6"/>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pacing w:val="6"/>
          <w:sz w:val="24"/>
          <w:szCs w:val="24"/>
          <w:highlight w:val="none"/>
        </w:rPr>
      </w:r>
      <w:r/>
    </w:p>
    <w:p>
      <w:pPr>
        <w:pStyle w:val="1105"/>
        <w:ind w:firstLine="5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1105"/>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注：本项目属于</w:t>
      </w:r>
      <w:r>
        <w:rPr>
          <w:rFonts w:hint="eastAsia" w:ascii="仿宋" w:hAnsi="仿宋" w:eastAsia="仿宋" w:cs="仿宋"/>
          <w:b/>
          <w:bCs/>
          <w:color w:val="000000"/>
          <w:sz w:val="24"/>
          <w:szCs w:val="24"/>
          <w:highlight w:val="none"/>
          <w:u w:val="single"/>
        </w:rPr>
        <w:t xml:space="preserve">建筑业</w:t>
      </w:r>
      <w:r>
        <w:rPr>
          <w:rFonts w:hint="eastAsia" w:ascii="仿宋" w:hAnsi="仿宋" w:eastAsia="仿宋" w:cs="仿宋"/>
          <w:b/>
          <w:bCs/>
          <w:color w:val="000000"/>
          <w:sz w:val="24"/>
          <w:szCs w:val="24"/>
          <w:highlight w:val="none"/>
        </w:rPr>
        <w:t xml:space="preserve">。</w:t>
      </w:r>
      <w:r>
        <w:rPr>
          <w:rFonts w:hint="eastAsia" w:ascii="仿宋" w:hAnsi="仿宋" w:eastAsia="仿宋" w:cs="仿宋"/>
          <w:color w:val="000000"/>
          <w:sz w:val="24"/>
          <w:szCs w:val="24"/>
          <w:highlight w:val="none"/>
        </w:rPr>
      </w:r>
      <w:r/>
    </w:p>
    <w:p>
      <w:pPr>
        <w:pStyle w:val="1105"/>
        <w:ind w:firstLine="5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企业名称（电子签章）：</w:t>
      </w:r>
      <w:r>
        <w:rPr>
          <w:rFonts w:hint="eastAsia" w:ascii="仿宋" w:hAnsi="仿宋" w:eastAsia="仿宋" w:cs="仿宋"/>
          <w:color w:val="000000"/>
          <w:sz w:val="24"/>
          <w:szCs w:val="24"/>
          <w:highlight w:val="none"/>
        </w:rPr>
      </w:r>
      <w:r/>
    </w:p>
    <w:p>
      <w:pPr>
        <w:pStyle w:val="1105"/>
        <w:ind w:firstLine="5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 年  月  日</w:t>
      </w:r>
      <w:r>
        <w:rPr>
          <w:rFonts w:hint="eastAsia" w:ascii="仿宋" w:hAnsi="仿宋" w:eastAsia="仿宋" w:cs="仿宋"/>
          <w:color w:val="000000"/>
          <w:sz w:val="24"/>
          <w:szCs w:val="24"/>
          <w:highlight w:val="none"/>
        </w:rPr>
      </w:r>
      <w:r/>
    </w:p>
    <w:p>
      <w:pPr>
        <w:pStyle w:val="1105"/>
        <w:ind w:left="0" w:right="0" w:firstLine="0"/>
        <w:spacing w:before="240" w:after="0"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注：</w:t>
      </w:r>
      <w:r>
        <w:rPr>
          <w:rFonts w:hint="eastAsia" w:ascii="仿宋" w:hAnsi="仿宋" w:eastAsia="仿宋" w:cs="仿宋"/>
          <w:highlight w:val="none"/>
        </w:rPr>
      </w:r>
      <w:r/>
    </w:p>
    <w:p>
      <w:pPr>
        <w:pStyle w:val="1105"/>
        <w:ind w:left="0" w:right="0" w:firstLine="480"/>
        <w:spacing w:before="240" w:after="0"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中小企业（含中型、小型、微型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仿宋" w:hAnsi="仿宋" w:eastAsia="仿宋" w:cs="仿宋"/>
          <w:highlight w:val="none"/>
        </w:rPr>
      </w:r>
      <w:r/>
    </w:p>
    <w:p>
      <w:pPr>
        <w:pStyle w:val="1105"/>
        <w:ind w:left="0" w:right="0" w:firstLine="480"/>
        <w:spacing w:before="240" w:after="0"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2.本项目采购项目属性为：建筑业。</w:t>
      </w:r>
      <w:r>
        <w:rPr>
          <w:rFonts w:hint="eastAsia" w:ascii="仿宋" w:hAnsi="仿宋" w:eastAsia="仿宋" w:cs="仿宋"/>
          <w:highlight w:val="none"/>
        </w:rPr>
      </w:r>
      <w:r/>
    </w:p>
    <w:p>
      <w:pPr>
        <w:pStyle w:val="1105"/>
        <w:ind w:left="0" w:right="0" w:firstLine="480"/>
        <w:spacing w:before="240" w:after="240"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3.从业人员、营业收入、资产总额填报上一年度数据，无上一年度数据的新成立企业可不填报。</w:t>
      </w:r>
      <w:r>
        <w:rPr>
          <w:rFonts w:hint="eastAsia" w:ascii="仿宋" w:hAnsi="仿宋" w:eastAsia="仿宋" w:cs="仿宋"/>
          <w:highlight w:val="none"/>
        </w:rPr>
      </w:r>
      <w:r/>
    </w:p>
    <w:p>
      <w:pPr>
        <w:pStyle w:val="1105"/>
        <w:ind w:left="0" w:right="0" w:firstLine="480"/>
        <w:spacing w:before="240" w:after="240"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highlight w:val="none"/>
        </w:rPr>
        <w:t xml:space="preserve">4.《中小企业声明函》查询渠道用微信搜索“中小企业规模类型自测小程序”。</w:t>
      </w:r>
      <w:r>
        <w:rPr>
          <w:rFonts w:hint="eastAsia" w:ascii="仿宋" w:hAnsi="仿宋" w:eastAsia="仿宋" w:cs="仿宋"/>
          <w:color w:val="000000"/>
          <w:sz w:val="24"/>
          <w:highlight w:val="none"/>
        </w:rPr>
        <w:br w:type="page" w:clear="all"/>
      </w:r>
      <w:r>
        <w:rPr>
          <w:rFonts w:hint="eastAsia" w:ascii="仿宋" w:hAnsi="仿宋" w:eastAsia="仿宋" w:cs="仿宋"/>
          <w:highlight w:val="none"/>
        </w:rPr>
      </w:r>
      <w:r/>
    </w:p>
    <w:p>
      <w:pPr>
        <w:pStyle w:val="1105"/>
        <w:jc w:val="center"/>
        <w:spacing w:line="360" w:lineRule="auto"/>
        <w:rPr>
          <w:rFonts w:hint="eastAsia" w:ascii="仿宋" w:hAnsi="仿宋" w:eastAsia="仿宋" w:cs="仿宋"/>
          <w:b/>
          <w:color w:val="000000"/>
          <w:sz w:val="36"/>
          <w:szCs w:val="36"/>
          <w:highlight w:val="none"/>
        </w:rPr>
      </w:pPr>
      <w:r>
        <w:rPr>
          <w:rFonts w:hint="eastAsia" w:ascii="仿宋" w:hAnsi="仿宋" w:eastAsia="仿宋" w:cs="仿宋"/>
          <w:b/>
          <w:bCs/>
          <w:color w:val="000000"/>
          <w:sz w:val="36"/>
          <w:szCs w:val="36"/>
          <w:highlight w:val="none"/>
        </w:rPr>
        <w:t xml:space="preserve">1</w:t>
      </w:r>
      <w:r>
        <w:rPr>
          <w:rFonts w:hint="eastAsia" w:ascii="仿宋" w:hAnsi="仿宋" w:eastAsia="仿宋" w:cs="仿宋"/>
          <w:b/>
          <w:bCs/>
          <w:color w:val="000000"/>
          <w:sz w:val="36"/>
          <w:szCs w:val="36"/>
          <w:highlight w:val="none"/>
          <w:lang w:val="en-US" w:eastAsia="zh-CN"/>
        </w:rPr>
        <w:t xml:space="preserve">4</w:t>
      </w:r>
      <w:r>
        <w:rPr>
          <w:rFonts w:hint="eastAsia" w:ascii="仿宋" w:hAnsi="仿宋" w:eastAsia="仿宋" w:cs="仿宋"/>
          <w:b/>
          <w:bCs/>
          <w:color w:val="000000"/>
          <w:sz w:val="36"/>
          <w:szCs w:val="36"/>
          <w:highlight w:val="none"/>
        </w:rPr>
        <w:t xml:space="preserve">、</w:t>
      </w:r>
      <w:r>
        <w:rPr>
          <w:rFonts w:hint="eastAsia" w:ascii="仿宋" w:hAnsi="仿宋" w:eastAsia="仿宋" w:cs="仿宋"/>
          <w:b/>
          <w:color w:val="000000"/>
          <w:sz w:val="36"/>
          <w:szCs w:val="36"/>
          <w:highlight w:val="none"/>
        </w:rPr>
        <w:t xml:space="preserve">供应商参加政府采购活动前3年内在经营活动中没有重大违法记录的书面声明</w:t>
      </w:r>
      <w:r>
        <w:rPr>
          <w:rFonts w:hint="eastAsia" w:ascii="仿宋" w:hAnsi="仿宋" w:eastAsia="仿宋" w:cs="仿宋"/>
          <w:b/>
          <w:color w:val="000000"/>
          <w:sz w:val="36"/>
          <w:szCs w:val="36"/>
          <w:highlight w:val="none"/>
        </w:rPr>
      </w:r>
      <w:r/>
    </w:p>
    <w:p>
      <w:pPr>
        <w:pStyle w:val="1105"/>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05"/>
        <w:ind w:firstLine="840"/>
        <w:jc w:val="left"/>
        <w:spacing w:before="100" w:beforeAutospacing="1" w:after="100" w:afterAutospacing="1"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我单位在参加</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项目（</w:t>
      </w:r>
      <w:r>
        <w:rPr>
          <w:rFonts w:hint="eastAsia" w:ascii="仿宋" w:hAnsi="仿宋" w:eastAsia="仿宋" w:cs="仿宋"/>
          <w:color w:val="000000"/>
          <w:sz w:val="24"/>
          <w:szCs w:val="24"/>
          <w:highlight w:val="none"/>
          <w:lang w:eastAsia="zh-CN"/>
        </w:rPr>
        <w:t xml:space="preserve">项目编号：</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1105"/>
        <w:ind w:firstLine="840"/>
        <w:jc w:val="left"/>
        <w:spacing w:before="100" w:beforeAutospacing="1" w:after="100" w:afterAutospacing="1"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我单位对上述声明的真实性负责。如有虚假，将依法承担相应责任。</w:t>
      </w:r>
      <w:r>
        <w:rPr>
          <w:rFonts w:hint="eastAsia" w:ascii="仿宋" w:hAnsi="仿宋" w:eastAsia="仿宋" w:cs="仿宋"/>
          <w:color w:val="000000"/>
          <w:sz w:val="24"/>
          <w:szCs w:val="24"/>
          <w:highlight w:val="none"/>
        </w:rPr>
      </w:r>
      <w:r/>
    </w:p>
    <w:p>
      <w:pPr>
        <w:pStyle w:val="1105"/>
        <w:ind w:right="2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105"/>
        <w:ind w:right="2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供应商（电子签章）：</w:t>
      </w:r>
      <w:r>
        <w:rPr>
          <w:rFonts w:hint="eastAsia" w:ascii="仿宋" w:hAnsi="仿宋" w:eastAsia="仿宋" w:cs="仿宋"/>
          <w:color w:val="000000"/>
          <w:sz w:val="24"/>
          <w:szCs w:val="24"/>
          <w:highlight w:val="none"/>
        </w:rPr>
      </w:r>
      <w:r/>
    </w:p>
    <w:p>
      <w:pPr>
        <w:pStyle w:val="1105"/>
        <w:ind w:right="2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5"/>
        <w:ind w:right="2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年  月  日</w:t>
      </w:r>
      <w:r>
        <w:rPr>
          <w:rFonts w:hint="eastAsia" w:ascii="仿宋" w:hAnsi="仿宋" w:eastAsia="仿宋" w:cs="仿宋"/>
          <w:color w:val="000000"/>
          <w:sz w:val="24"/>
          <w:szCs w:val="24"/>
          <w:highlight w:val="none"/>
        </w:rPr>
      </w:r>
      <w:r/>
    </w:p>
    <w:p>
      <w:pPr>
        <w:pStyle w:val="1241"/>
        <w:ind w:left="239" w:firstLine="2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41"/>
        <w:ind w:left="239" w:firstLine="2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41"/>
        <w:ind w:left="239" w:firstLine="2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41"/>
        <w:ind w:left="239" w:firstLine="2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41"/>
        <w:ind w:left="239" w:firstLine="2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41"/>
        <w:ind w:left="239" w:firstLine="2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41"/>
        <w:ind w:left="239" w:firstLine="2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41"/>
        <w:ind w:left="239" w:firstLine="2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41"/>
        <w:ind w:left="239" w:firstLine="2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05"/>
        <w:jc w:val="center"/>
        <w:spacing w:line="588" w:lineRule="exact"/>
        <w:rPr>
          <w:rFonts w:hint="eastAsia" w:ascii="仿宋" w:hAnsi="仿宋" w:eastAsia="仿宋" w:cs="仿宋"/>
          <w:b/>
          <w:color w:val="000000"/>
          <w:sz w:val="36"/>
          <w:szCs w:val="36"/>
          <w:highlight w:val="none"/>
        </w:rPr>
        <w:sectPr>
          <w:headerReference w:type="default" r:id="rId14"/>
          <w:footerReference w:type="default" r:id="rId24"/>
          <w:footerReference w:type="first" r:id="rId25"/>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仿宋" w:hAnsi="仿宋" w:eastAsia="仿宋" w:cs="仿宋"/>
          <w:b/>
          <w:color w:val="000000"/>
          <w:sz w:val="36"/>
          <w:szCs w:val="36"/>
          <w:highlight w:val="none"/>
        </w:rPr>
      </w:r>
      <w:r/>
    </w:p>
    <w:p>
      <w:pPr>
        <w:pStyle w:val="1105"/>
        <w:jc w:val="center"/>
        <w:spacing w:line="360" w:lineRule="auto"/>
        <w:rPr>
          <w:rFonts w:hint="eastAsia" w:ascii="仿宋" w:hAnsi="仿宋" w:eastAsia="仿宋" w:cs="仿宋"/>
          <w:b/>
          <w:color w:val="000000"/>
          <w:sz w:val="36"/>
          <w:szCs w:val="36"/>
          <w:highlight w:val="none"/>
        </w:rPr>
      </w:pPr>
      <w:r/>
      <w:bookmarkStart w:id="294" w:name="OLE_LINK13"/>
      <w:r/>
      <w:bookmarkStart w:id="295" w:name="OLE_LINK14"/>
      <w:r>
        <w:rPr>
          <w:rFonts w:hint="eastAsia" w:ascii="仿宋" w:hAnsi="仿宋" w:eastAsia="仿宋" w:cs="仿宋"/>
          <w:b/>
          <w:color w:val="000000"/>
          <w:sz w:val="36"/>
          <w:szCs w:val="36"/>
          <w:highlight w:val="none"/>
        </w:rPr>
        <w:t xml:space="preserve">1</w:t>
      </w:r>
      <w:r>
        <w:rPr>
          <w:rFonts w:hint="eastAsia" w:ascii="仿宋" w:hAnsi="仿宋" w:eastAsia="仿宋" w:cs="仿宋"/>
          <w:b/>
          <w:color w:val="000000"/>
          <w:sz w:val="36"/>
          <w:szCs w:val="36"/>
          <w:highlight w:val="none"/>
          <w:lang w:val="en-US" w:eastAsia="zh-CN"/>
        </w:rPr>
        <w:t xml:space="preserve">5</w:t>
      </w:r>
      <w:r>
        <w:rPr>
          <w:rFonts w:hint="eastAsia" w:ascii="仿宋" w:hAnsi="仿宋" w:eastAsia="仿宋" w:cs="仿宋"/>
          <w:b/>
          <w:color w:val="000000"/>
          <w:sz w:val="36"/>
          <w:szCs w:val="36"/>
          <w:highlight w:val="none"/>
        </w:rPr>
        <w:t xml:space="preserve">、残疾人福利性单位声明函</w:t>
      </w:r>
      <w:bookmarkEnd w:id="294"/>
      <w:r/>
      <w:bookmarkEnd w:id="295"/>
      <w:r>
        <w:rPr>
          <w:rFonts w:hint="eastAsia" w:ascii="仿宋" w:hAnsi="仿宋" w:eastAsia="仿宋" w:cs="仿宋"/>
          <w:b/>
          <w:color w:val="000000"/>
          <w:sz w:val="36"/>
          <w:szCs w:val="36"/>
          <w:highlight w:val="none"/>
        </w:rPr>
      </w:r>
      <w:r/>
    </w:p>
    <w:p>
      <w:pPr>
        <w:pStyle w:val="1105"/>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05"/>
        <w:jc w:val="center"/>
        <w:spacing w:line="0" w:lineRule="atLeast"/>
        <w:rPr>
          <w:rFonts w:hint="eastAsia" w:ascii="仿宋" w:hAnsi="仿宋" w:eastAsia="仿宋" w:cs="仿宋"/>
          <w:color w:val="000000"/>
          <w:sz w:val="24"/>
          <w:highlight w:val="none"/>
        </w:rPr>
      </w:pPr>
      <w:r>
        <w:rPr>
          <w:rFonts w:hint="eastAsia" w:ascii="仿宋" w:hAnsi="仿宋" w:eastAsia="仿宋" w:cs="仿宋"/>
          <w:b/>
          <w:bCs/>
          <w:color w:val="ff0000"/>
          <w:sz w:val="24"/>
          <w:highlight w:val="none"/>
        </w:rPr>
        <w:t xml:space="preserve">（注：如供应商不属于残疾人福利性单位，不需提供此声明函）</w:t>
      </w:r>
      <w:r>
        <w:rPr>
          <w:rFonts w:hint="eastAsia" w:ascii="仿宋" w:hAnsi="仿宋" w:eastAsia="仿宋" w:cs="仿宋"/>
          <w:color w:val="000000"/>
          <w:sz w:val="24"/>
          <w:highlight w:val="none"/>
        </w:rPr>
      </w:r>
      <w:r/>
    </w:p>
    <w:p>
      <w:pPr>
        <w:pStyle w:val="1105"/>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项目编号：</w:t>
      </w:r>
      <w:r>
        <w:rPr>
          <w:rFonts w:hint="eastAsia" w:ascii="仿宋" w:hAnsi="仿宋" w:eastAsia="仿宋" w:cs="仿宋"/>
          <w:color w:val="000000"/>
          <w:sz w:val="24"/>
          <w:szCs w:val="24"/>
          <w:highlight w:val="none"/>
          <w:lang w:eastAsia="zh-CN"/>
        </w:rPr>
      </w:r>
      <w:r/>
    </w:p>
    <w:p>
      <w:pPr>
        <w:pStyle w:val="1105"/>
        <w:spacing w:line="360" w:lineRule="auto"/>
        <w:rPr>
          <w:rFonts w:hint="eastAsia" w:ascii="仿宋" w:hAnsi="仿宋" w:eastAsia="仿宋" w:cs="仿宋"/>
          <w:color w:val="000000"/>
          <w:spacing w:val="6"/>
          <w:sz w:val="24"/>
          <w:szCs w:val="24"/>
          <w:highlight w:val="none"/>
          <w:lang w:eastAsia="zh-CN"/>
        </w:rPr>
      </w:pPr>
      <w:r>
        <w:rPr>
          <w:rFonts w:hint="eastAsia" w:ascii="仿宋" w:hAnsi="仿宋" w:eastAsia="仿宋" w:cs="仿宋"/>
          <w:color w:val="000000"/>
          <w:spacing w:val="6"/>
          <w:sz w:val="24"/>
          <w:szCs w:val="24"/>
          <w:highlight w:val="none"/>
        </w:rPr>
        <w:t xml:space="preserve">项目名称：</w:t>
      </w:r>
      <w:r>
        <w:rPr>
          <w:rFonts w:hint="eastAsia" w:ascii="仿宋" w:hAnsi="仿宋" w:eastAsia="仿宋" w:cs="仿宋"/>
          <w:color w:val="000000"/>
          <w:spacing w:val="6"/>
          <w:sz w:val="24"/>
          <w:szCs w:val="24"/>
          <w:highlight w:val="none"/>
          <w:lang w:eastAsia="zh-CN"/>
        </w:rPr>
      </w:r>
      <w:r/>
    </w:p>
    <w:p>
      <w:pPr>
        <w:pStyle w:val="1105"/>
        <w:ind w:firstLine="584"/>
        <w:keepLines w:val="0"/>
        <w:keepNext w:val="0"/>
        <w:pageBreakBefore w:val="0"/>
        <w:spacing w:line="400" w:lineRule="exact"/>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000000"/>
          <w:sz w:val="24"/>
          <w:szCs w:val="24"/>
          <w:highlight w:val="none"/>
        </w:rPr>
        <w:t xml:space="preserve">〔2017〕 141</w:t>
      </w:r>
      <w:r>
        <w:rPr>
          <w:rFonts w:hint="eastAsia" w:ascii="仿宋" w:hAnsi="仿宋" w:eastAsia="仿宋" w:cs="仿宋"/>
          <w:color w:val="000000"/>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24"/>
          <w:szCs w:val="24"/>
          <w:highlight w:val="none"/>
        </w:rPr>
      </w:r>
      <w:r/>
    </w:p>
    <w:p>
      <w:pPr>
        <w:pStyle w:val="1105"/>
        <w:ind w:firstLine="584"/>
        <w:keepLines w:val="0"/>
        <w:keepNext w:val="0"/>
        <w:pageBreakBefore w:val="0"/>
        <w:spacing w:line="400" w:lineRule="exact"/>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本单位对上述声明的真实性负责。如有虚假，将依法承担相应责任。</w:t>
      </w:r>
      <w:r>
        <w:rPr>
          <w:rFonts w:hint="eastAsia" w:ascii="仿宋" w:hAnsi="仿宋" w:eastAsia="仿宋" w:cs="仿宋"/>
          <w:color w:val="000000"/>
          <w:spacing w:val="6"/>
          <w:sz w:val="24"/>
          <w:szCs w:val="24"/>
          <w:highlight w:val="none"/>
        </w:rPr>
      </w:r>
      <w:r/>
    </w:p>
    <w:p>
      <w:pPr>
        <w:pStyle w:val="1105"/>
        <w:ind w:right="1560" w:firstLine="584"/>
        <w:keepLines w:val="0"/>
        <w:keepNext w:val="0"/>
        <w:pageBreakBefore w:val="0"/>
        <w:spacing w:line="400" w:lineRule="exact"/>
        <w:tabs>
          <w:tab w:val="left" w:pos="4860" w:leader="none"/>
        </w:tabs>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单位名称（电子签章）：</w:t>
      </w:r>
      <w:r>
        <w:rPr>
          <w:rFonts w:hint="eastAsia" w:ascii="仿宋" w:hAnsi="仿宋" w:eastAsia="仿宋" w:cs="仿宋"/>
          <w:color w:val="000000"/>
          <w:spacing w:val="6"/>
          <w:sz w:val="24"/>
          <w:szCs w:val="24"/>
          <w:highlight w:val="none"/>
        </w:rPr>
      </w:r>
      <w:r/>
    </w:p>
    <w:p>
      <w:pPr>
        <w:pStyle w:val="1105"/>
        <w:ind w:right="1560" w:firstLine="584"/>
        <w:keepLines w:val="0"/>
        <w:keepNext w:val="0"/>
        <w:pageBreakBefore w:val="0"/>
        <w:spacing w:line="400" w:lineRule="exact"/>
        <w:tabs>
          <w:tab w:val="left" w:pos="4860"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日  期：  年  月  日</w:t>
      </w:r>
      <w:r>
        <w:rPr>
          <w:rFonts w:hint="eastAsia" w:ascii="仿宋" w:hAnsi="仿宋" w:eastAsia="仿宋" w:cs="仿宋"/>
          <w:color w:val="000000"/>
          <w:sz w:val="24"/>
          <w:szCs w:val="24"/>
          <w:highlight w:val="none"/>
        </w:rPr>
      </w:r>
      <w:r/>
    </w:p>
    <w:p>
      <w:pPr>
        <w:pStyle w:val="1105"/>
        <w:ind w:firstLine="560"/>
        <w:jc w:val="left"/>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5"/>
        <w:ind w:firstLine="560"/>
        <w:jc w:val="left"/>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享受政府采购支持政策的残疾人福利性单位应当同时满足以下条件：</w:t>
      </w:r>
      <w:r>
        <w:rPr>
          <w:rFonts w:hint="eastAsia" w:ascii="仿宋" w:hAnsi="仿宋" w:eastAsia="仿宋" w:cs="仿宋"/>
          <w:color w:val="000000"/>
          <w:sz w:val="24"/>
          <w:szCs w:val="24"/>
          <w:highlight w:val="none"/>
        </w:rPr>
      </w:r>
      <w:r/>
    </w:p>
    <w:p>
      <w:pPr>
        <w:pStyle w:val="1105"/>
        <w:jc w:val="left"/>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（一）安置的残疾人占本单位在职职工人数的比例不低于25%（含25%），并且安置的残疾人人数不少于10人（含10人）；</w:t>
      </w:r>
      <w:r>
        <w:rPr>
          <w:rFonts w:hint="eastAsia" w:ascii="仿宋" w:hAnsi="仿宋" w:eastAsia="仿宋" w:cs="仿宋"/>
          <w:color w:val="000000"/>
          <w:sz w:val="24"/>
          <w:szCs w:val="24"/>
          <w:highlight w:val="none"/>
        </w:rPr>
      </w:r>
      <w:r/>
    </w:p>
    <w:p>
      <w:pPr>
        <w:pStyle w:val="1105"/>
        <w:jc w:val="left"/>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（二）依法与安置的每位残疾人签订了一年以上（含一年）的劳动合同或服务协议；</w:t>
      </w:r>
      <w:r>
        <w:rPr>
          <w:rFonts w:hint="eastAsia" w:ascii="仿宋" w:hAnsi="仿宋" w:eastAsia="仿宋" w:cs="仿宋"/>
          <w:color w:val="000000"/>
          <w:sz w:val="24"/>
          <w:szCs w:val="24"/>
          <w:highlight w:val="none"/>
        </w:rPr>
      </w:r>
      <w:r/>
    </w:p>
    <w:p>
      <w:pPr>
        <w:pStyle w:val="1105"/>
        <w:jc w:val="left"/>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（三）为安置的每位残疾人按月足额缴纳了基本养老保险、基本医疗保险、失业保险、工伤保险和生育保险等社会保险费；</w:t>
      </w:r>
      <w:r>
        <w:rPr>
          <w:rFonts w:hint="eastAsia" w:ascii="仿宋" w:hAnsi="仿宋" w:eastAsia="仿宋" w:cs="仿宋"/>
          <w:color w:val="000000"/>
          <w:sz w:val="24"/>
          <w:szCs w:val="24"/>
          <w:highlight w:val="none"/>
        </w:rPr>
      </w:r>
      <w:r/>
    </w:p>
    <w:p>
      <w:pPr>
        <w:pStyle w:val="1105"/>
        <w:jc w:val="left"/>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（四）通过银行等金融机构向安置的每位残疾人，按月支付了不低于单位所在区县适用的经省级人民政府批准的月最低工资标准的工资；</w:t>
      </w:r>
      <w:r>
        <w:rPr>
          <w:rFonts w:hint="eastAsia" w:ascii="仿宋" w:hAnsi="仿宋" w:eastAsia="仿宋" w:cs="仿宋"/>
          <w:color w:val="000000"/>
          <w:sz w:val="24"/>
          <w:szCs w:val="24"/>
          <w:highlight w:val="none"/>
        </w:rPr>
      </w:r>
      <w:r/>
    </w:p>
    <w:p>
      <w:pPr>
        <w:pStyle w:val="1105"/>
        <w:jc w:val="left"/>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sz w:val="24"/>
          <w:szCs w:val="24"/>
          <w:highlight w:val="none"/>
        </w:rPr>
      </w:r>
      <w:r/>
    </w:p>
    <w:p>
      <w:pPr>
        <w:pStyle w:val="1105"/>
        <w:jc w:val="left"/>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仿宋"/>
          <w:color w:val="000000"/>
          <w:sz w:val="24"/>
          <w:szCs w:val="24"/>
          <w:highlight w:val="none"/>
        </w:rPr>
      </w:r>
      <w:r/>
    </w:p>
    <w:p>
      <w:pPr>
        <w:pStyle w:val="1105"/>
        <w:jc w:val="left"/>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具体以《财政部 民政部 中国残疾人联合会关于促进残疾人就业政府采购政策的通知》（财库〔2017〕141号）规定为准。</w:t>
      </w:r>
      <w:r>
        <w:rPr>
          <w:rFonts w:hint="eastAsia" w:ascii="仿宋" w:hAnsi="仿宋" w:eastAsia="仿宋" w:cs="仿宋"/>
          <w:color w:val="000000"/>
          <w:sz w:val="24"/>
          <w:szCs w:val="24"/>
          <w:highlight w:val="none"/>
        </w:rPr>
      </w:r>
      <w:r/>
    </w:p>
    <w:p>
      <w:pPr>
        <w:pStyle w:val="1105"/>
        <w:jc w:val="left"/>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rPr>
          <w:rFonts w:hint="eastAsia" w:ascii="仿宋" w:hAnsi="仿宋" w:eastAsia="仿宋" w:cs="仿宋"/>
          <w:color w:val="000000"/>
          <w:sz w:val="24"/>
          <w:szCs w:val="24"/>
          <w:highlight w:val="none"/>
        </w:rPr>
      </w:r>
      <w:r/>
    </w:p>
    <w:p>
      <w:pPr>
        <w:pStyle w:val="1105"/>
        <w:jc w:val="left"/>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中标、成交供应商为残疾人福利性单位的，采购人或者其委托的采购代理机构有权随中标、成交结果同时公告其《残疾人福利性单位声明函》，接受社会监督。</w:t>
      </w:r>
      <w:r>
        <w:rPr>
          <w:rFonts w:hint="eastAsia" w:ascii="仿宋" w:hAnsi="仿宋" w:eastAsia="仿宋" w:cs="仿宋"/>
          <w:color w:val="000000"/>
          <w:sz w:val="24"/>
          <w:szCs w:val="24"/>
          <w:highlight w:val="none"/>
        </w:rPr>
      </w:r>
      <w:r/>
    </w:p>
    <w:p>
      <w:pPr>
        <w:pStyle w:val="1105"/>
        <w:jc w:val="left"/>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供应商提供的《残疾人福利性单位声明函》与事实不符的，依照《政府采购法》第七十七条第一款的规定追究法律责任。</w:t>
      </w:r>
      <w:r>
        <w:rPr>
          <w:rFonts w:hint="eastAsia" w:ascii="仿宋" w:hAnsi="仿宋" w:eastAsia="仿宋" w:cs="仿宋"/>
          <w:color w:val="000000"/>
          <w:sz w:val="24"/>
          <w:szCs w:val="24"/>
          <w:highlight w:val="none"/>
        </w:rPr>
      </w:r>
      <w:r/>
    </w:p>
    <w:p>
      <w:pPr>
        <w:pStyle w:val="1105"/>
        <w:jc w:val="center"/>
        <w:keepLines w:val="0"/>
        <w:keepNext w:val="0"/>
        <w:pageBreakBefore w:val="0"/>
        <w:spacing w:line="400" w:lineRule="exact"/>
        <w:widowControl/>
        <w:rPr>
          <w:rFonts w:hint="eastAsia" w:ascii="仿宋" w:hAnsi="仿宋" w:eastAsia="仿宋" w:cs="仿宋"/>
          <w:b/>
          <w:color w:val="000000"/>
          <w:sz w:val="24"/>
          <w:szCs w:val="24"/>
          <w:highlight w:val="none"/>
        </w:rPr>
        <w:sectPr>
          <w:footnotePr/>
          <w:endnotePr/>
          <w:type w:val="nextPage"/>
          <w:pgSz w:w="11906" w:h="16838" w:orient="portrait"/>
          <w:pgMar w:top="1134" w:right="1361" w:bottom="1134" w:left="1361" w:header="851" w:footer="992" w:gutter="0"/>
          <w:cols w:num="1" w:sep="0" w:space="1701" w:equalWidth="1"/>
          <w:docGrid w:linePitch="360"/>
          <w:titlePg/>
        </w:sectPr>
      </w:pPr>
      <w:r>
        <w:rPr>
          <w:rFonts w:hint="eastAsia" w:ascii="仿宋" w:hAnsi="仿宋" w:eastAsia="仿宋" w:cs="仿宋"/>
          <w:b/>
          <w:color w:val="000000"/>
          <w:sz w:val="24"/>
          <w:szCs w:val="24"/>
          <w:highlight w:val="none"/>
        </w:rPr>
      </w:r>
      <w:r/>
    </w:p>
    <w:p>
      <w:pPr>
        <w:pStyle w:val="1105"/>
        <w:jc w:val="center"/>
        <w:spacing w:line="360" w:lineRule="auto"/>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1</w:t>
      </w:r>
      <w:r>
        <w:rPr>
          <w:rFonts w:hint="eastAsia" w:ascii="仿宋" w:hAnsi="仿宋" w:eastAsia="仿宋" w:cs="仿宋"/>
          <w:b/>
          <w:color w:val="000000"/>
          <w:sz w:val="36"/>
          <w:szCs w:val="36"/>
          <w:highlight w:val="none"/>
          <w:lang w:val="en-US" w:eastAsia="zh-CN"/>
        </w:rPr>
        <w:t xml:space="preserve">6</w:t>
      </w:r>
      <w:r>
        <w:rPr>
          <w:rFonts w:hint="eastAsia" w:ascii="仿宋" w:hAnsi="仿宋" w:eastAsia="仿宋" w:cs="仿宋"/>
          <w:b/>
          <w:color w:val="000000"/>
          <w:sz w:val="36"/>
          <w:szCs w:val="36"/>
          <w:highlight w:val="none"/>
        </w:rPr>
        <w:t xml:space="preserve">、代理服务收费标准</w:t>
      </w:r>
      <w:r>
        <w:rPr>
          <w:rFonts w:hint="eastAsia" w:ascii="仿宋" w:hAnsi="仿宋" w:eastAsia="仿宋" w:cs="仿宋"/>
          <w:b/>
          <w:color w:val="000000"/>
          <w:sz w:val="36"/>
          <w:szCs w:val="36"/>
          <w:highlight w:val="none"/>
        </w:rPr>
      </w:r>
      <w:r/>
    </w:p>
    <w:tbl>
      <w:tblPr>
        <w:tblW w:w="8326" w:type="dxa"/>
        <w:tblInd w:w="-17"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7"/>
        <w:gridCol w:w="3109"/>
      </w:tblGrid>
      <w:tr>
        <w:trPr>
          <w:trHeight w:val="470"/>
        </w:trPr>
        <w:tc>
          <w:tcPr>
            <w:tcW w:w="5217" w:type="dxa"/>
            <w:vAlign w:val="center"/>
            <w:textDirection w:val="lrTb"/>
            <w:noWrap w:val="false"/>
          </w:tcPr>
          <w:p>
            <w:pPr>
              <w:pStyle w:val="1105"/>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中标或成交金额</w:t>
            </w:r>
            <w:r>
              <w:rPr>
                <w:rFonts w:hint="eastAsia" w:ascii="仿宋" w:hAnsi="仿宋" w:eastAsia="仿宋" w:cs="仿宋"/>
                <w:color w:val="000000"/>
                <w:sz w:val="24"/>
                <w:szCs w:val="24"/>
                <w:highlight w:val="none"/>
                <w:lang w:val="en-US" w:eastAsia="zh-CN" w:bidi="ar-SA"/>
              </w:rPr>
            </w:r>
            <w:r/>
          </w:p>
        </w:tc>
        <w:tc>
          <w:tcPr>
            <w:tcW w:w="3109" w:type="dxa"/>
            <w:vAlign w:val="center"/>
            <w:textDirection w:val="lrTb"/>
            <w:noWrap w:val="false"/>
          </w:tcPr>
          <w:p>
            <w:pPr>
              <w:pStyle w:val="1105"/>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费率</w:t>
            </w:r>
            <w:r>
              <w:rPr>
                <w:rFonts w:hint="eastAsia" w:ascii="仿宋" w:hAnsi="仿宋" w:eastAsia="仿宋" w:cs="仿宋"/>
                <w:color w:val="000000"/>
                <w:sz w:val="24"/>
                <w:szCs w:val="24"/>
                <w:highlight w:val="none"/>
                <w:lang w:val="en-US" w:eastAsia="zh-CN" w:bidi="ar-SA"/>
              </w:rPr>
            </w:r>
            <w:r/>
          </w:p>
        </w:tc>
      </w:tr>
      <w:tr>
        <w:trPr>
          <w:trHeight w:val="489"/>
        </w:trPr>
        <w:tc>
          <w:tcPr>
            <w:tcW w:w="5217" w:type="dxa"/>
            <w:vAlign w:val="center"/>
            <w:textDirection w:val="lrTb"/>
            <w:noWrap w:val="false"/>
          </w:tcPr>
          <w:p>
            <w:pPr>
              <w:pStyle w:val="1105"/>
              <w:ind w:left="0" w:right="0"/>
              <w:jc w:val="left"/>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最低收费金额(每个委托项目)</w:t>
            </w:r>
            <w:r>
              <w:rPr>
                <w:rFonts w:hint="eastAsia" w:ascii="仿宋" w:hAnsi="仿宋" w:eastAsia="仿宋" w:cs="仿宋"/>
                <w:color w:val="000000"/>
                <w:sz w:val="24"/>
                <w:szCs w:val="24"/>
                <w:highlight w:val="none"/>
                <w:lang w:val="en-US" w:eastAsia="zh-CN" w:bidi="ar-SA"/>
              </w:rPr>
            </w:r>
            <w:r/>
          </w:p>
        </w:tc>
        <w:tc>
          <w:tcPr>
            <w:tcW w:w="3109" w:type="dxa"/>
            <w:vAlign w:val="center"/>
            <w:textDirection w:val="lrTb"/>
            <w:noWrap w:val="false"/>
          </w:tcPr>
          <w:p>
            <w:pPr>
              <w:pStyle w:val="1105"/>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5000元</w:t>
            </w:r>
            <w:r>
              <w:rPr>
                <w:rFonts w:hint="eastAsia" w:ascii="仿宋" w:hAnsi="仿宋" w:eastAsia="仿宋" w:cs="仿宋"/>
                <w:color w:val="000000"/>
                <w:sz w:val="24"/>
                <w:szCs w:val="24"/>
                <w:highlight w:val="none"/>
                <w:lang w:val="en-US" w:eastAsia="zh-CN" w:bidi="ar-SA"/>
              </w:rPr>
            </w:r>
            <w:r/>
          </w:p>
        </w:tc>
      </w:tr>
      <w:tr>
        <w:trPr>
          <w:trHeight w:val="434"/>
        </w:trPr>
        <w:tc>
          <w:tcPr>
            <w:tcW w:w="5217" w:type="dxa"/>
            <w:vAlign w:val="center"/>
            <w:textDirection w:val="lrTb"/>
            <w:noWrap w:val="false"/>
          </w:tcPr>
          <w:p>
            <w:pPr>
              <w:pStyle w:val="1105"/>
              <w:ind w:left="0" w:right="0"/>
              <w:jc w:val="left"/>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50万元以下（含50万元）</w:t>
            </w:r>
            <w:r>
              <w:rPr>
                <w:rFonts w:hint="eastAsia" w:ascii="仿宋" w:hAnsi="仿宋" w:eastAsia="仿宋" w:cs="仿宋"/>
                <w:color w:val="000000"/>
                <w:sz w:val="24"/>
                <w:szCs w:val="24"/>
                <w:highlight w:val="none"/>
                <w:lang w:val="en-US" w:eastAsia="zh-CN" w:bidi="ar-SA"/>
              </w:rPr>
            </w:r>
            <w:r/>
          </w:p>
        </w:tc>
        <w:tc>
          <w:tcPr>
            <w:tcW w:w="3109" w:type="dxa"/>
            <w:vAlign w:val="center"/>
            <w:textDirection w:val="lrTb"/>
            <w:noWrap w:val="false"/>
          </w:tcPr>
          <w:p>
            <w:pPr>
              <w:pStyle w:val="1105"/>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1.60%</w:t>
            </w:r>
            <w:r>
              <w:rPr>
                <w:rFonts w:hint="eastAsia" w:ascii="仿宋" w:hAnsi="仿宋" w:eastAsia="仿宋" w:cs="仿宋"/>
                <w:color w:val="000000"/>
                <w:sz w:val="24"/>
                <w:szCs w:val="24"/>
                <w:highlight w:val="none"/>
                <w:lang w:val="en-US" w:eastAsia="zh-CN" w:bidi="ar-SA"/>
              </w:rPr>
            </w:r>
            <w:r/>
          </w:p>
        </w:tc>
      </w:tr>
      <w:tr>
        <w:trPr>
          <w:trHeight w:val="414"/>
        </w:trPr>
        <w:tc>
          <w:tcPr>
            <w:tcW w:w="5217" w:type="dxa"/>
            <w:vAlign w:val="center"/>
            <w:textDirection w:val="lrTb"/>
            <w:noWrap w:val="false"/>
          </w:tcPr>
          <w:p>
            <w:pPr>
              <w:pStyle w:val="1105"/>
              <w:ind w:left="0" w:right="0"/>
              <w:jc w:val="left"/>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50-400万元（含400万元）</w:t>
            </w:r>
            <w:r>
              <w:rPr>
                <w:rFonts w:hint="eastAsia" w:ascii="仿宋" w:hAnsi="仿宋" w:eastAsia="仿宋" w:cs="仿宋"/>
                <w:color w:val="000000"/>
                <w:sz w:val="24"/>
                <w:szCs w:val="24"/>
                <w:highlight w:val="none"/>
                <w:lang w:val="en-US" w:eastAsia="zh-CN" w:bidi="ar-SA"/>
              </w:rPr>
            </w:r>
            <w:r/>
          </w:p>
        </w:tc>
        <w:tc>
          <w:tcPr>
            <w:tcW w:w="3109" w:type="dxa"/>
            <w:vAlign w:val="center"/>
            <w:textDirection w:val="lrTb"/>
            <w:noWrap w:val="false"/>
          </w:tcPr>
          <w:p>
            <w:pPr>
              <w:pStyle w:val="1105"/>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color w:val="000000"/>
                <w:sz w:val="24"/>
                <w:szCs w:val="24"/>
                <w:highlight w:val="none"/>
                <w:lang w:val="en-US" w:eastAsia="zh-CN" w:bidi="ar-SA"/>
              </w:rPr>
            </w:r>
            <w:r/>
          </w:p>
        </w:tc>
      </w:tr>
      <w:tr>
        <w:trPr>
          <w:trHeight w:val="605"/>
        </w:trPr>
        <w:tc>
          <w:tcPr>
            <w:tcW w:w="5217" w:type="dxa"/>
            <w:vAlign w:val="center"/>
            <w:textDirection w:val="lrTb"/>
            <w:noWrap w:val="false"/>
          </w:tcPr>
          <w:p>
            <w:pPr>
              <w:pStyle w:val="1105"/>
              <w:ind w:left="0" w:right="0"/>
              <w:jc w:val="left"/>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400-1000万元（含1000万元）</w:t>
            </w:r>
            <w:r>
              <w:rPr>
                <w:rFonts w:hint="eastAsia" w:ascii="仿宋" w:hAnsi="仿宋" w:eastAsia="仿宋" w:cs="仿宋"/>
                <w:color w:val="000000"/>
                <w:sz w:val="24"/>
                <w:szCs w:val="24"/>
                <w:highlight w:val="none"/>
                <w:lang w:val="en-US" w:eastAsia="zh-CN" w:bidi="ar-SA"/>
              </w:rPr>
            </w:r>
            <w:r/>
          </w:p>
        </w:tc>
        <w:tc>
          <w:tcPr>
            <w:tcW w:w="3109" w:type="dxa"/>
            <w:vAlign w:val="center"/>
            <w:textDirection w:val="lrTb"/>
            <w:noWrap w:val="false"/>
          </w:tcPr>
          <w:p>
            <w:pPr>
              <w:pStyle w:val="1105"/>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1.10%</w:t>
            </w:r>
            <w:r>
              <w:rPr>
                <w:rFonts w:hint="eastAsia" w:ascii="仿宋" w:hAnsi="仿宋" w:eastAsia="仿宋" w:cs="仿宋"/>
                <w:color w:val="000000"/>
                <w:sz w:val="24"/>
                <w:szCs w:val="24"/>
                <w:highlight w:val="none"/>
                <w:lang w:val="en-US" w:eastAsia="zh-CN" w:bidi="ar-SA"/>
              </w:rPr>
            </w:r>
            <w:r/>
          </w:p>
        </w:tc>
      </w:tr>
      <w:tr>
        <w:trPr>
          <w:trHeight w:val="480"/>
        </w:trPr>
        <w:tc>
          <w:tcPr>
            <w:tcW w:w="5217" w:type="dxa"/>
            <w:vAlign w:val="center"/>
            <w:textDirection w:val="lrTb"/>
            <w:noWrap w:val="false"/>
          </w:tcPr>
          <w:p>
            <w:pPr>
              <w:pStyle w:val="1105"/>
              <w:ind w:left="0" w:right="0"/>
              <w:jc w:val="left"/>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1000-5000万元（含5000万元）</w:t>
            </w:r>
            <w:r>
              <w:rPr>
                <w:rFonts w:hint="eastAsia" w:ascii="仿宋" w:hAnsi="仿宋" w:eastAsia="仿宋" w:cs="仿宋"/>
                <w:color w:val="000000"/>
                <w:sz w:val="24"/>
                <w:szCs w:val="24"/>
                <w:highlight w:val="none"/>
                <w:lang w:val="en-US" w:eastAsia="zh-CN" w:bidi="ar-SA"/>
              </w:rPr>
            </w:r>
            <w:r/>
          </w:p>
        </w:tc>
        <w:tc>
          <w:tcPr>
            <w:tcW w:w="3109" w:type="dxa"/>
            <w:vAlign w:val="center"/>
            <w:textDirection w:val="lrTb"/>
            <w:noWrap w:val="false"/>
          </w:tcPr>
          <w:p>
            <w:pPr>
              <w:pStyle w:val="1105"/>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0.80%</w:t>
            </w:r>
            <w:r>
              <w:rPr>
                <w:rFonts w:hint="eastAsia" w:ascii="仿宋" w:hAnsi="仿宋" w:eastAsia="仿宋" w:cs="仿宋"/>
                <w:color w:val="000000"/>
                <w:sz w:val="24"/>
                <w:szCs w:val="24"/>
                <w:highlight w:val="none"/>
                <w:lang w:val="en-US" w:eastAsia="zh-CN" w:bidi="ar-SA"/>
              </w:rPr>
            </w:r>
            <w:r/>
          </w:p>
        </w:tc>
      </w:tr>
      <w:tr>
        <w:trPr>
          <w:trHeight w:val="486"/>
        </w:trPr>
        <w:tc>
          <w:tcPr>
            <w:tcW w:w="5217" w:type="dxa"/>
            <w:vAlign w:val="center"/>
            <w:textDirection w:val="lrTb"/>
            <w:noWrap w:val="false"/>
          </w:tcPr>
          <w:p>
            <w:pPr>
              <w:pStyle w:val="1105"/>
              <w:ind w:left="0" w:right="0"/>
              <w:jc w:val="left"/>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5000-1亿元（含1亿元）</w:t>
            </w:r>
            <w:r>
              <w:rPr>
                <w:rFonts w:hint="eastAsia" w:ascii="仿宋" w:hAnsi="仿宋" w:eastAsia="仿宋" w:cs="仿宋"/>
                <w:color w:val="000000"/>
                <w:sz w:val="24"/>
                <w:szCs w:val="24"/>
                <w:highlight w:val="none"/>
                <w:lang w:val="en-US" w:eastAsia="zh-CN" w:bidi="ar-SA"/>
              </w:rPr>
            </w:r>
            <w:r/>
          </w:p>
        </w:tc>
        <w:tc>
          <w:tcPr>
            <w:tcW w:w="3109" w:type="dxa"/>
            <w:vAlign w:val="center"/>
            <w:textDirection w:val="lrTb"/>
            <w:noWrap w:val="false"/>
          </w:tcPr>
          <w:p>
            <w:pPr>
              <w:pStyle w:val="1105"/>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0.25%</w:t>
            </w:r>
            <w:r>
              <w:rPr>
                <w:rFonts w:hint="eastAsia" w:ascii="仿宋" w:hAnsi="仿宋" w:eastAsia="仿宋" w:cs="仿宋"/>
                <w:color w:val="000000"/>
                <w:sz w:val="24"/>
                <w:szCs w:val="24"/>
                <w:highlight w:val="none"/>
                <w:lang w:val="en-US" w:eastAsia="zh-CN" w:bidi="ar-SA"/>
              </w:rPr>
            </w:r>
            <w:r/>
          </w:p>
        </w:tc>
      </w:tr>
      <w:tr>
        <w:trPr>
          <w:trHeight w:val="480"/>
        </w:trPr>
        <w:tc>
          <w:tcPr>
            <w:tcW w:w="5217" w:type="dxa"/>
            <w:vAlign w:val="center"/>
            <w:textDirection w:val="lrTb"/>
            <w:noWrap w:val="false"/>
          </w:tcPr>
          <w:p>
            <w:pPr>
              <w:pStyle w:val="1105"/>
              <w:ind w:left="0" w:right="0"/>
              <w:jc w:val="left"/>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1-10亿（含10亿元）</w:t>
            </w:r>
            <w:r>
              <w:rPr>
                <w:rFonts w:hint="eastAsia" w:ascii="仿宋" w:hAnsi="仿宋" w:eastAsia="仿宋" w:cs="仿宋"/>
                <w:color w:val="000000"/>
                <w:sz w:val="24"/>
                <w:szCs w:val="24"/>
                <w:highlight w:val="none"/>
                <w:lang w:val="en-US" w:eastAsia="zh-CN" w:bidi="ar-SA"/>
              </w:rPr>
            </w:r>
            <w:r/>
          </w:p>
        </w:tc>
        <w:tc>
          <w:tcPr>
            <w:tcW w:w="3109" w:type="dxa"/>
            <w:vAlign w:val="center"/>
            <w:textDirection w:val="lrTb"/>
            <w:noWrap w:val="false"/>
          </w:tcPr>
          <w:p>
            <w:pPr>
              <w:pStyle w:val="1105"/>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0.05%</w:t>
            </w:r>
            <w:r>
              <w:rPr>
                <w:rFonts w:hint="eastAsia" w:ascii="仿宋" w:hAnsi="仿宋" w:eastAsia="仿宋" w:cs="仿宋"/>
                <w:color w:val="000000"/>
                <w:sz w:val="24"/>
                <w:szCs w:val="24"/>
                <w:highlight w:val="none"/>
                <w:lang w:val="en-US" w:eastAsia="zh-CN" w:bidi="ar-SA"/>
              </w:rPr>
            </w:r>
            <w:r/>
          </w:p>
        </w:tc>
      </w:tr>
      <w:tr>
        <w:trPr>
          <w:trHeight w:val="480"/>
        </w:trPr>
        <w:tc>
          <w:tcPr>
            <w:tcW w:w="5217" w:type="dxa"/>
            <w:vAlign w:val="center"/>
            <w:textDirection w:val="lrTb"/>
            <w:noWrap w:val="false"/>
          </w:tcPr>
          <w:p>
            <w:pPr>
              <w:pStyle w:val="1105"/>
              <w:ind w:left="0" w:right="0"/>
              <w:jc w:val="left"/>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10-50亿元（含50亿元）</w:t>
            </w:r>
            <w:r>
              <w:rPr>
                <w:rFonts w:hint="eastAsia" w:ascii="仿宋" w:hAnsi="仿宋" w:eastAsia="仿宋" w:cs="仿宋"/>
                <w:color w:val="000000"/>
                <w:sz w:val="24"/>
                <w:szCs w:val="24"/>
                <w:highlight w:val="none"/>
                <w:lang w:val="en-US" w:eastAsia="zh-CN" w:bidi="ar-SA"/>
              </w:rPr>
            </w:r>
            <w:r/>
          </w:p>
        </w:tc>
        <w:tc>
          <w:tcPr>
            <w:tcW w:w="3109" w:type="dxa"/>
            <w:vAlign w:val="center"/>
            <w:textDirection w:val="lrTb"/>
            <w:noWrap w:val="false"/>
          </w:tcPr>
          <w:p>
            <w:pPr>
              <w:pStyle w:val="1105"/>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0.01%</w:t>
            </w:r>
            <w:r>
              <w:rPr>
                <w:rFonts w:hint="eastAsia" w:ascii="仿宋" w:hAnsi="仿宋" w:eastAsia="仿宋" w:cs="仿宋"/>
                <w:color w:val="000000"/>
                <w:sz w:val="24"/>
                <w:szCs w:val="24"/>
                <w:highlight w:val="none"/>
                <w:lang w:val="en-US" w:eastAsia="zh-CN" w:bidi="ar-SA"/>
              </w:rPr>
            </w:r>
            <w:r/>
          </w:p>
        </w:tc>
      </w:tr>
      <w:tr>
        <w:trPr>
          <w:trHeight w:val="480"/>
        </w:trPr>
        <w:tc>
          <w:tcPr>
            <w:tcW w:w="5217" w:type="dxa"/>
            <w:vAlign w:val="center"/>
            <w:textDirection w:val="lrTb"/>
            <w:noWrap w:val="false"/>
          </w:tcPr>
          <w:p>
            <w:pPr>
              <w:pStyle w:val="1105"/>
              <w:ind w:left="0" w:right="0"/>
              <w:jc w:val="left"/>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50亿元</w:t>
            </w:r>
            <w:r>
              <w:rPr>
                <w:rFonts w:hint="eastAsia" w:ascii="仿宋" w:hAnsi="仿宋" w:eastAsia="仿宋" w:cs="仿宋"/>
                <w:color w:val="000000"/>
                <w:sz w:val="24"/>
                <w:szCs w:val="24"/>
                <w:highlight w:val="none"/>
                <w:lang w:val="en-US" w:eastAsia="zh-CN" w:bidi="ar-SA"/>
              </w:rPr>
            </w:r>
            <w:r/>
          </w:p>
        </w:tc>
        <w:tc>
          <w:tcPr>
            <w:tcW w:w="3109" w:type="dxa"/>
            <w:vAlign w:val="center"/>
            <w:textDirection w:val="lrTb"/>
            <w:noWrap w:val="false"/>
          </w:tcPr>
          <w:p>
            <w:pPr>
              <w:pStyle w:val="1105"/>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0.01%</w:t>
            </w:r>
            <w:r>
              <w:rPr>
                <w:rFonts w:hint="eastAsia" w:ascii="仿宋" w:hAnsi="仿宋" w:eastAsia="仿宋" w:cs="仿宋"/>
                <w:color w:val="000000"/>
                <w:sz w:val="24"/>
                <w:szCs w:val="24"/>
                <w:highlight w:val="none"/>
                <w:lang w:val="en-US" w:eastAsia="zh-CN" w:bidi="ar-SA"/>
              </w:rPr>
            </w:r>
            <w:r/>
          </w:p>
        </w:tc>
      </w:tr>
    </w:tbl>
    <w:p>
      <w:pPr>
        <w:pStyle w:val="1105"/>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p>
      <w:pPr>
        <w:pStyle w:val="1105"/>
        <w:ind w:left="67"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1.按上表计算的收费为代理服务全过程的收费金额。各社会代理机构不再收取采购文件制作售卖费用。</w:t>
      </w:r>
      <w:r>
        <w:rPr>
          <w:rFonts w:hint="eastAsia" w:ascii="仿宋" w:hAnsi="仿宋" w:eastAsia="仿宋" w:cs="仿宋"/>
          <w:color w:val="000000"/>
          <w:sz w:val="24"/>
          <w:highlight w:val="none"/>
        </w:rPr>
      </w:r>
      <w:r/>
    </w:p>
    <w:p>
      <w:pPr>
        <w:pStyle w:val="1105"/>
        <w:ind w:left="67"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2.代理服务费按差额定率累进法计算。</w:t>
      </w:r>
      <w:r>
        <w:rPr>
          <w:rFonts w:hint="eastAsia" w:ascii="仿宋" w:hAnsi="仿宋" w:eastAsia="仿宋" w:cs="仿宋"/>
          <w:color w:val="000000"/>
          <w:sz w:val="24"/>
          <w:highlight w:val="none"/>
        </w:rPr>
      </w:r>
      <w:r/>
    </w:p>
    <w:p>
      <w:pPr>
        <w:pStyle w:val="1105"/>
        <w:ind w:left="67" w:firstLine="480"/>
        <w:spacing w:line="360" w:lineRule="auto"/>
        <w:widowControl/>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3.代理服务费基准金额（按差额定率累进法计算的）=中标金额（按差额定率累进法计算的）*费率（%）</w:t>
      </w:r>
      <w:r>
        <w:rPr>
          <w:rFonts w:ascii="仿宋" w:hAnsi="仿宋" w:eastAsia="仿宋" w:cs="仿宋"/>
          <w:color w:val="000000"/>
          <w:sz w:val="24"/>
          <w:highlight w:val="none"/>
          <w:lang w:val="en-US" w:eastAsia="zh-CN"/>
        </w:rPr>
      </w:r>
      <w:r/>
    </w:p>
    <w:p>
      <w:pPr>
        <w:pStyle w:val="1105"/>
        <w:ind w:left="67"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4.代理服务费应收取金额=代理服务费基准金额（按差额定率累进法计算的）的合计数。</w:t>
      </w:r>
      <w:r>
        <w:rPr>
          <w:rFonts w:hint="eastAsia" w:ascii="仿宋" w:hAnsi="仿宋" w:eastAsia="仿宋" w:cs="仿宋"/>
          <w:color w:val="000000"/>
          <w:sz w:val="24"/>
          <w:highlight w:val="none"/>
        </w:rPr>
      </w:r>
      <w:r/>
    </w:p>
    <w:p>
      <w:pPr>
        <w:pStyle w:val="1105"/>
        <w:ind w:firstLine="54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.定点类等无金额或事先不能计算出价格总额的项目，按中标（成交）金额100万元计算服务费。</w:t>
      </w:r>
      <w:r>
        <w:rPr>
          <w:rFonts w:hint="eastAsia" w:ascii="仿宋" w:hAnsi="仿宋" w:eastAsia="仿宋" w:cs="仿宋"/>
          <w:color w:val="000000"/>
          <w:sz w:val="24"/>
          <w:highlight w:val="none"/>
        </w:rPr>
      </w:r>
      <w:r/>
    </w:p>
    <w:p>
      <w:pPr>
        <w:pStyle w:val="1105"/>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6.有分包（分标段）的按一个项目计算</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05"/>
        <w:jc w:val="center"/>
        <w:spacing w:line="360" w:lineRule="auto"/>
        <w:widowControl/>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1108"/>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1109"/>
        <w:tabs>
          <w:tab w:val="left" w:pos="810" w:leader="none"/>
          <w:tab w:val="left" w:pos="907" w:leader="none"/>
          <w:tab w:val="left" w:pos="1265" w:leader="none"/>
        </w:tabs>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1135"/>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Arial">
    <w:panose1 w:val="020B0604020202020204"/>
  </w:font>
  <w:font w:name="Cambria">
    <w:panose1 w:val="02040503050406030204"/>
  </w:font>
  <w:font w:name="仿宋_GB2312">
    <w:panose1 w:val="02010609060101010101"/>
  </w:font>
  <w:font w:name="黑体">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tabs>
        <w:tab w:val="center" w:pos="4153" w:leader="none"/>
        <w:tab w:val="right" w:pos="8306" w:leader="none"/>
      </w:tabs>
      <w:rPr>
        <w:rStyle w:val="1244"/>
      </w:rPr>
      <w:framePr w:wrap="around" w:vAnchor="text" w:hAnchor="margin" w:xAlign="center" w:y="1"/>
    </w:pPr>
    <w:r>
      <w:fldChar w:fldCharType="begin"/>
    </w:r>
    <w:r>
      <w:rPr>
        <w:rStyle w:val="1244"/>
      </w:rPr>
      <w:instrText xml:space="preserve">PAGE  </w:instrText>
    </w:r>
    <w:r>
      <w:fldChar w:fldCharType="separate"/>
    </w:r>
    <w:r>
      <w:fldChar w:fldCharType="end"/>
    </w:r>
    <w:r>
      <w:rPr>
        <w:rStyle w:val="1244"/>
      </w:rPr>
    </w:r>
    <w:r/>
  </w:p>
  <w:p>
    <w:pPr>
      <w:pStyle w:val="126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rPr>
                              <w:rFonts w:hint="eastAsia"/>
                            </w:rPr>
                          </w:r>
                          <w:r/>
                        </w:p>
                        <w:p>
                          <w:pPr>
                            <w:pStyle w:val="1105"/>
                          </w:pPr>
                          <w:r/>
                          <w:r/>
                        </w:p>
                        <w:p>
                          <w:pPr>
                            <w:pStyle w:val="1105"/>
                          </w:pPr>
                          <w:r/>
                          <w:r/>
                        </w:p>
                        <w:p>
                          <w:pPr>
                            <w:pStyle w:val="1105"/>
                          </w:pPr>
                          <w:r/>
                          <w:r/>
                        </w:p>
                      </w:txbxContent>
                    </wps:txbx>
                    <wps:bodyPr wrap="none" lIns="0" tIns="0" rIns="0" bIns="0" upright="1">
                      <a:spAutoFit/>
                    </wps:bodyPr>
                  </wps:wsp>
                </a:graphicData>
              </a:graphic>
            </wp:anchor>
          </w:drawing>
        </mc:Choice>
        <mc:Fallback>
          <w:pict>
            <v:shape id="shape 0" o:spid="_x0000_s0"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rPr>
                        <w:rFonts w:hint="eastAsia"/>
                      </w:rPr>
                    </w:r>
                    <w:r/>
                  </w:p>
                  <w:p>
                    <w:pPr>
                      <w:pStyle w:val="1105"/>
                    </w:pPr>
                    <w:r/>
                    <w:r/>
                  </w:p>
                  <w:p>
                    <w:pPr>
                      <w:pStyle w:val="1105"/>
                    </w:pPr>
                    <w:r/>
                    <w:r/>
                  </w:p>
                  <w:p>
                    <w:pPr>
                      <w:pStyle w:val="110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rPr>
                              <w:rFonts w:hint="eastAsia"/>
                            </w:rPr>
                          </w:r>
                          <w:r/>
                        </w:p>
                        <w:p>
                          <w:pPr>
                            <w:pStyle w:val="1105"/>
                          </w:pPr>
                          <w:r/>
                          <w:r/>
                        </w:p>
                        <w:p>
                          <w:pPr>
                            <w:pStyle w:val="1105"/>
                          </w:pPr>
                          <w:r/>
                          <w:r/>
                        </w:p>
                        <w:p>
                          <w:pPr>
                            <w:pStyle w:val="1105"/>
                          </w:pPr>
                          <w:r/>
                          <w:r/>
                        </w:p>
                      </w:txbxContent>
                    </wps:txbx>
                    <wps:bodyPr wrap="none" lIns="0" tIns="0" rIns="0" bIns="0" upright="1">
                      <a:spAutoFit/>
                    </wps:bodyPr>
                  </wps:wsp>
                </a:graphicData>
              </a:graphic>
            </wp:anchor>
          </w:drawing>
        </mc:Choice>
        <mc:Fallback>
          <w:pict>
            <v:shape id="shape 1" o:spid="_x0000_s1"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rPr>
                        <w:rFonts w:hint="eastAsia"/>
                      </w:rPr>
                    </w:r>
                    <w:r/>
                  </w:p>
                  <w:p>
                    <w:pPr>
                      <w:pStyle w:val="1105"/>
                    </w:pPr>
                    <w:r/>
                    <w:r/>
                  </w:p>
                  <w:p>
                    <w:pPr>
                      <w:pStyle w:val="1105"/>
                    </w:pPr>
                    <w:r/>
                    <w:r/>
                  </w:p>
                  <w:p>
                    <w:pPr>
                      <w:pStyle w:val="110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rPr>
                              <w:rFonts w:hint="eastAsia"/>
                            </w:rPr>
                          </w:r>
                          <w:r/>
                        </w:p>
                        <w:p>
                          <w:pPr>
                            <w:pStyle w:val="1105"/>
                          </w:pPr>
                          <w:r/>
                          <w:r/>
                        </w:p>
                        <w:p>
                          <w:pPr>
                            <w:pStyle w:val="1105"/>
                          </w:pPr>
                          <w:r/>
                          <w:r/>
                        </w:p>
                        <w:p>
                          <w:pPr>
                            <w:pStyle w:val="1105"/>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rPr>
                        <w:rFonts w:hint="eastAsia"/>
                      </w:rPr>
                    </w:r>
                    <w:r/>
                  </w:p>
                  <w:p>
                    <w:pPr>
                      <w:pStyle w:val="1105"/>
                    </w:pPr>
                    <w:r/>
                    <w:r/>
                  </w:p>
                  <w:p>
                    <w:pPr>
                      <w:pStyle w:val="1105"/>
                    </w:pPr>
                    <w:r/>
                    <w:r/>
                  </w:p>
                  <w:p>
                    <w:pPr>
                      <w:pStyle w:val="1105"/>
                    </w:pPr>
                    <w:r/>
                    <w:r/>
                  </w:p>
                </w:txbxContent>
              </v:textbox>
            </v:shape>
          </w:pict>
        </mc:Fallback>
      </mc:AlternateContent>
    </w:r>
    <w:r>
      <w:rPr>
        <w:rFonts w:eastAsia="仿宋_GB2312"/>
        <w:sz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pStyle w:val="1105"/>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rPr>
                              <w:rFonts w:hint="eastAsia"/>
                              <w:sz w:val="18"/>
                            </w:rPr>
                          </w:r>
                          <w:r/>
                        </w:p>
                        <w:p>
                          <w:pPr>
                            <w:pStyle w:val="1105"/>
                          </w:pPr>
                          <w:r/>
                          <w:r/>
                        </w:p>
                        <w:p>
                          <w:pPr>
                            <w:pStyle w:val="1105"/>
                          </w:pPr>
                          <w:r/>
                          <w:r/>
                        </w:p>
                        <w:p>
                          <w:pPr>
                            <w:pStyle w:val="1105"/>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1105"/>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rPr>
                        <w:rFonts w:hint="eastAsia"/>
                        <w:sz w:val="18"/>
                      </w:rPr>
                    </w:r>
                    <w:r/>
                  </w:p>
                  <w:p>
                    <w:pPr>
                      <w:pStyle w:val="1105"/>
                    </w:pPr>
                    <w:r/>
                    <w:r/>
                  </w:p>
                  <w:p>
                    <w:pPr>
                      <w:pStyle w:val="1105"/>
                    </w:pPr>
                    <w:r/>
                    <w:r/>
                  </w:p>
                  <w:p>
                    <w:pPr>
                      <w:pStyle w:val="110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widowControl w:val="off"/>
      <w:rPr>
        <w:rFonts w:ascii="Times New Roman" w:hAnsi="Times New Roman" w:eastAsia="仿宋_GB2312" w:cs="Times New Roman"/>
        <w:sz w:val="24"/>
        <w:szCs w:val="18"/>
        <w:lang w:val="en-US" w:eastAsia="zh-CN" w:bidi="ar-SA"/>
      </w:rPr>
    </w:pPr>
    <w:r>
      <w:rPr>
        <w:rFonts w:ascii="Times New Roman" w:hAnsi="Times New Roman"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1430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gd name="gd0" fmla="val 65536"/>
                          <a:gd name="gd1" fmla="val 0"/>
                          <a:gd name="gd2" fmla="val 0"/>
                          <a:gd name="gd3" fmla="val 0"/>
                          <a:gd name="gd4" fmla="val 21600"/>
                          <a:gd name="gd5" fmla="val 0"/>
                          <a:gd name="gd6" fmla="val 21600"/>
                          <a:gd name="gd7" fmla="val 21600"/>
                          <a:gd name="gd8" fmla="val 21600"/>
                          <a:gd name="gd9" fmla="val 21600"/>
                          <a:gd name="gd10" fmla="val 21600"/>
                          <a:gd name="gd11" fmla="val 21600"/>
                          <a:gd name="gd12" fmla="val 0"/>
                          <a:gd name="gd13" fmla="*/ w 0 21600"/>
                          <a:gd name="gd14" fmla="*/ h 0 21600"/>
                          <a:gd name="gd15" fmla="*/ w 21600 21600"/>
                          <a:gd name="gd16" fmla="*/ h 21600 21600"/>
                        </a:gdLst>
                        <a:ahLst/>
                        <a:cxnLst/>
                        <a:rect l="gd13" t="gd14" r="gd15" b="gd16"/>
                        <a:pathLst>
                          <a:path w="21600" h="21600" fill="norm" stroke="1" extrusionOk="0">
                            <a:moveTo>
                              <a:pt x="gd1" y="gd2"/>
                            </a:moveTo>
                            <a:lnTo>
                              <a:pt x="gd3" y="gd4"/>
                            </a:lnTo>
                            <a:lnTo>
                              <a:pt x="gd5" y="gd6"/>
                            </a:lnTo>
                            <a:lnTo>
                              <a:pt x="gd7" y="gd8"/>
                            </a:lnTo>
                            <a:lnTo>
                              <a:pt x="gd9" y="gd10"/>
                            </a:lnTo>
                            <a:lnTo>
                              <a:pt x="gd11" y="gd12"/>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0,100000l100000,100000l100000,100000l100000,0xee" coordsize="100000,100000" filled="f" stroked="f">
              <v:path textboxrect="0,0,100000,100000"/>
            </v:shape>
          </w:pict>
        </mc:Fallback>
      </mc:AlternateContent>
    </w:r>
    <w:r>
      <w:rPr>
        <w:rFonts w:ascii="Times New Roman" w:hAnsi="Times New Roman" w:eastAsia="仿宋_GB2312" w:cs="Times New Roman"/>
        <w:sz w:val="24"/>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1430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gd name="gd0" fmla="val 65536"/>
                          <a:gd name="gd1" fmla="val 0"/>
                          <a:gd name="gd2" fmla="val 0"/>
                          <a:gd name="gd3" fmla="val 0"/>
                          <a:gd name="gd4" fmla="val 21600"/>
                          <a:gd name="gd5" fmla="val 0"/>
                          <a:gd name="gd6" fmla="val 21600"/>
                          <a:gd name="gd7" fmla="val 21600"/>
                          <a:gd name="gd8" fmla="val 21600"/>
                          <a:gd name="gd9" fmla="val 21600"/>
                          <a:gd name="gd10" fmla="val 21600"/>
                          <a:gd name="gd11" fmla="val 21600"/>
                          <a:gd name="gd12" fmla="val 0"/>
                          <a:gd name="gd13" fmla="*/ w 0 21600"/>
                          <a:gd name="gd14" fmla="*/ h 0 21600"/>
                          <a:gd name="gd15" fmla="*/ w 21600 21600"/>
                          <a:gd name="gd16" fmla="*/ h 21600 21600"/>
                        </a:gdLst>
                        <a:ahLst/>
                        <a:cxnLst/>
                        <a:rect l="gd13" t="gd14" r="gd15" b="gd16"/>
                        <a:pathLst>
                          <a:path w="21600" h="21600" fill="norm" stroke="1" extrusionOk="0">
                            <a:moveTo>
                              <a:pt x="gd1" y="gd2"/>
                            </a:moveTo>
                            <a:lnTo>
                              <a:pt x="gd3" y="gd4"/>
                            </a:lnTo>
                            <a:lnTo>
                              <a:pt x="gd5" y="gd6"/>
                            </a:lnTo>
                            <a:lnTo>
                              <a:pt x="gd7" y="gd8"/>
                            </a:lnTo>
                            <a:lnTo>
                              <a:pt x="gd9" y="gd10"/>
                            </a:lnTo>
                            <a:lnTo>
                              <a:pt x="gd11" y="gd12"/>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0,100000l100000,100000l100000,100000l100000,0xee" coordsize="100000,100000" filled="f" stroked="f">
              <v:path textboxrect="0,0,100000,100000"/>
            </v:shape>
          </w:pict>
        </mc:Fallback>
      </mc:AlternateContent>
    </w:r>
    <w:r>
      <w:rPr>
        <w:rFonts w:ascii="Times New Roman" w:hAnsi="Times New Roman" w:eastAsia="宋体" w:cs="Times New Roman"/>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gd name="gd0" fmla="val 65536"/>
                          <a:gd name="gd1" fmla="val 0"/>
                          <a:gd name="gd2" fmla="val 0"/>
                          <a:gd name="gd3" fmla="val 0"/>
                          <a:gd name="gd4" fmla="val 21600"/>
                          <a:gd name="gd5" fmla="val 0"/>
                          <a:gd name="gd6" fmla="val 21600"/>
                          <a:gd name="gd7" fmla="val 21600"/>
                          <a:gd name="gd8" fmla="val 21600"/>
                          <a:gd name="gd9" fmla="val 21600"/>
                          <a:gd name="gd10" fmla="val 21600"/>
                          <a:gd name="gd11" fmla="val 21600"/>
                          <a:gd name="gd12" fmla="val 0"/>
                          <a:gd name="gd13" fmla="*/ w 0 21600"/>
                          <a:gd name="gd14" fmla="*/ h 0 21600"/>
                          <a:gd name="gd15" fmla="*/ w 21600 21600"/>
                          <a:gd name="gd16" fmla="*/ h 21600 21600"/>
                        </a:gdLst>
                        <a:ahLst/>
                        <a:cxnLst/>
                        <a:rect l="gd13" t="gd14" r="gd15" b="gd16"/>
                        <a:pathLst>
                          <a:path w="21600" h="21600" fill="norm" stroke="1" extrusionOk="0">
                            <a:moveTo>
                              <a:pt x="gd1" y="gd2"/>
                            </a:moveTo>
                            <a:lnTo>
                              <a:pt x="gd3" y="gd4"/>
                            </a:lnTo>
                            <a:lnTo>
                              <a:pt x="gd5" y="gd6"/>
                            </a:lnTo>
                            <a:lnTo>
                              <a:pt x="gd7" y="gd8"/>
                            </a:lnTo>
                            <a:lnTo>
                              <a:pt x="gd9" y="gd10"/>
                            </a:lnTo>
                            <a:lnTo>
                              <a:pt x="gd11" y="gd12"/>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0,100000l100000,100000l100000,100000l100000,0xee" coordsize="100000,100000" filled="f" stroked="f">
              <v:path textboxrect="0,0,100000,100000"/>
            </v:shape>
          </w:pict>
        </mc:Fallback>
      </mc:AlternateContent>
    </w:r>
    <w:r>
      <w:rPr>
        <w:rFonts w:ascii="Times New Roman" w:hAnsi="Times New Roman" w:eastAsia="宋体" w:cs="Times New Roman"/>
        <w:sz w:val="18"/>
        <w:szCs w:val="18"/>
        <w:lang w:val="en-US" w:eastAsia="zh-CN"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gd name="gd0" fmla="val 65536"/>
                          <a:gd name="gd1" fmla="val 0"/>
                          <a:gd name="gd2" fmla="val 0"/>
                          <a:gd name="gd3" fmla="val 0"/>
                          <a:gd name="gd4" fmla="val 21600"/>
                          <a:gd name="gd5" fmla="val 0"/>
                          <a:gd name="gd6" fmla="val 21600"/>
                          <a:gd name="gd7" fmla="val 21600"/>
                          <a:gd name="gd8" fmla="val 21600"/>
                          <a:gd name="gd9" fmla="val 21600"/>
                          <a:gd name="gd10" fmla="val 21600"/>
                          <a:gd name="gd11" fmla="val 21600"/>
                          <a:gd name="gd12" fmla="val 0"/>
                          <a:gd name="gd13" fmla="*/ w 0 21600"/>
                          <a:gd name="gd14" fmla="*/ h 0 21600"/>
                          <a:gd name="gd15" fmla="*/ w 21600 21600"/>
                          <a:gd name="gd16" fmla="*/ h 21600 21600"/>
                        </a:gdLst>
                        <a:ahLst/>
                        <a:cxnLst/>
                        <a:rect l="gd13" t="gd14" r="gd15" b="gd16"/>
                        <a:pathLst>
                          <a:path w="21600" h="21600" fill="norm" stroke="1" extrusionOk="0">
                            <a:moveTo>
                              <a:pt x="gd1" y="gd2"/>
                            </a:moveTo>
                            <a:lnTo>
                              <a:pt x="gd3" y="gd4"/>
                            </a:lnTo>
                            <a:lnTo>
                              <a:pt x="gd5" y="gd6"/>
                            </a:lnTo>
                            <a:lnTo>
                              <a:pt x="gd7" y="gd8"/>
                            </a:lnTo>
                            <a:lnTo>
                              <a:pt x="gd9" y="gd10"/>
                            </a:lnTo>
                            <a:lnTo>
                              <a:pt x="gd11" y="gd12"/>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0,100000l100000,100000l100000,100000l100000,0xee" coordsize="100000,100000" filled="f" stroked="f">
              <v:path textboxrect="0,0,100000,100000"/>
            </v:shape>
          </w:pict>
        </mc:Fallback>
      </mc:AlternateContent>
    </w:r>
    <w:r>
      <w:rPr>
        <w:rFonts w:ascii="Times New Roman" w:hAnsi="Times New Roman" w:eastAsia="宋体" w:cs="Times New Roman"/>
        <w:sz w:val="18"/>
        <w:szCs w:val="18"/>
        <w:lang w:val="en-US" w:eastAsia="zh-CN" w:bidi="ar-S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widowControl/>
      <w:tabs>
        <w:tab w:val="center" w:pos="4153" w:leader="none"/>
        <w:tab w:val="right" w:pos="8306" w:leader="none"/>
      </w:tabs>
      <w:rPr>
        <w:rStyle w:val="1256"/>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89</w:t>
                          </w:r>
                          <w:r>
                            <w:rPr>
                              <w:rFonts w:hint="eastAsia"/>
                            </w:rPr>
                            <w:fldChar w:fldCharType="end"/>
                          </w:r>
                          <w:r>
                            <w:rPr>
                              <w:rFonts w:hint="eastAsia"/>
                            </w:rPr>
                          </w:r>
                          <w:r/>
                        </w:p>
                        <w:p>
                          <w:pPr>
                            <w:pStyle w:val="1105"/>
                          </w:pPr>
                          <w:r/>
                          <w:r/>
                        </w:p>
                        <w:p>
                          <w:pPr>
                            <w:pStyle w:val="1105"/>
                          </w:pPr>
                          <w:r/>
                          <w:r/>
                        </w:p>
                        <w:p>
                          <w:pPr>
                            <w:pStyle w:val="1105"/>
                          </w:pPr>
                          <w:r/>
                          <w:r/>
                        </w:p>
                      </w:txbxContent>
                    </wps:txbx>
                    <wps:bodyPr wrap="none" lIns="0" tIns="0" rIns="0" bIns="0" upright="1">
                      <a:spAutoFit/>
                    </wps:bodyPr>
                  </wps:wsp>
                </a:graphicData>
              </a:graphic>
            </wp:anchor>
          </w:drawing>
        </mc:Choice>
        <mc:Fallback>
          <w:pict>
            <v:shape id="shape 8" o:spid="_x0000_s8"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89</w:t>
                    </w:r>
                    <w:r>
                      <w:rPr>
                        <w:rFonts w:hint="eastAsia"/>
                      </w:rPr>
                      <w:fldChar w:fldCharType="end"/>
                    </w:r>
                    <w:r>
                      <w:rPr>
                        <w:rFonts w:hint="eastAsia"/>
                      </w:rPr>
                    </w:r>
                    <w:r/>
                  </w:p>
                  <w:p>
                    <w:pPr>
                      <w:pStyle w:val="1105"/>
                    </w:pPr>
                    <w:r/>
                    <w:r/>
                  </w:p>
                  <w:p>
                    <w:pPr>
                      <w:pStyle w:val="1105"/>
                    </w:pPr>
                    <w:r/>
                    <w:r/>
                  </w:p>
                  <w:p>
                    <w:pPr>
                      <w:pStyle w:val="1105"/>
                    </w:pPr>
                    <w:r/>
                    <w:r/>
                  </w:p>
                </w:txbxContent>
              </v:textbox>
            </v:shape>
          </w:pict>
        </mc:Fallback>
      </mc:AlternateContent>
    </w:r>
    <w:r>
      <w:rPr>
        <w:rStyle w:val="1256"/>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66"/>
                            <w:widowControl/>
                            <w:tabs>
                              <w:tab w:val="clear" w:pos="4153" w:leader="none"/>
                              <w:tab w:val="clear" w:pos="8306" w:leader="none"/>
                            </w:tabs>
                            <w:rPr>
                              <w:rStyle w:val="1256"/>
                              <w:sz w:val="18"/>
                              <w:szCs w:val="18"/>
                            </w:rPr>
                          </w:pPr>
                          <w:r>
                            <w:rPr>
                              <w:rStyle w:val="1256"/>
                              <w:sz w:val="18"/>
                              <w:szCs w:val="18"/>
                            </w:rPr>
                          </w:r>
                          <w:r/>
                        </w:p>
                        <w:p>
                          <w:pPr>
                            <w:pStyle w:val="1105"/>
                            <w:widowControl/>
                            <w:rPr>
                              <w:rStyle w:val="1256"/>
                            </w:rPr>
                          </w:pPr>
                          <w:r>
                            <w:rPr>
                              <w:rStyle w:val="1256"/>
                            </w:rPr>
                          </w:r>
                          <w:r/>
                        </w:p>
                        <w:p>
                          <w:pPr>
                            <w:pStyle w:val="1105"/>
                          </w:pPr>
                          <w:r/>
                          <w:r/>
                        </w:p>
                        <w:p>
                          <w:pPr>
                            <w:pStyle w:val="1105"/>
                          </w:pPr>
                          <w:r/>
                          <w:r/>
                        </w:p>
                        <w:p>
                          <w:pPr>
                            <w:pStyle w:val="1105"/>
                          </w:pPr>
                          <w:r/>
                          <w:r/>
                        </w:p>
                      </w:txbxContent>
                    </wps:txbx>
                    <wps:bodyPr wrap="square" lIns="0" tIns="0" rIns="0" bIns="0" upright="1"/>
                  </wps:wsp>
                </a:graphicData>
              </a:graphic>
            </wp:anchor>
          </w:drawing>
        </mc:Choice>
        <mc:Fallback>
          <w:pict>
            <v:shape id="shape 9" o:spid="_x0000_s9"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66"/>
                      <w:widowControl/>
                      <w:tabs>
                        <w:tab w:val="clear" w:pos="4153" w:leader="none"/>
                        <w:tab w:val="clear" w:pos="8306" w:leader="none"/>
                      </w:tabs>
                      <w:rPr>
                        <w:rStyle w:val="1256"/>
                        <w:sz w:val="18"/>
                        <w:szCs w:val="18"/>
                      </w:rPr>
                    </w:pPr>
                    <w:r>
                      <w:rPr>
                        <w:rStyle w:val="1256"/>
                        <w:sz w:val="18"/>
                        <w:szCs w:val="18"/>
                      </w:rPr>
                    </w:r>
                    <w:r/>
                  </w:p>
                  <w:p>
                    <w:pPr>
                      <w:pStyle w:val="1105"/>
                      <w:widowControl/>
                      <w:rPr>
                        <w:rStyle w:val="1256"/>
                      </w:rPr>
                    </w:pPr>
                    <w:r>
                      <w:rPr>
                        <w:rStyle w:val="1256"/>
                      </w:rPr>
                    </w:r>
                    <w:r/>
                  </w:p>
                  <w:p>
                    <w:pPr>
                      <w:pStyle w:val="1105"/>
                    </w:pPr>
                    <w:r/>
                    <w:r/>
                  </w:p>
                  <w:p>
                    <w:pPr>
                      <w:pStyle w:val="1105"/>
                    </w:pPr>
                    <w:r/>
                    <w:r/>
                  </w:p>
                  <w:p>
                    <w:pPr>
                      <w:pStyle w:val="1105"/>
                    </w:pPr>
                    <w:r/>
                    <w:r/>
                  </w:p>
                </w:txbxContent>
              </v:textbox>
            </v:shape>
          </w:pict>
        </mc:Fallback>
      </mc:AlternateContent>
    </w:r>
    <w:r>
      <w:rPr>
        <w:rStyle w:val="1256"/>
        <w:sz w:val="18"/>
        <w:szCs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91</w:t>
                          </w:r>
                          <w:r>
                            <w:rPr>
                              <w:rFonts w:hint="eastAsia"/>
                            </w:rPr>
                            <w:fldChar w:fldCharType="end"/>
                          </w:r>
                          <w:r>
                            <w:rPr>
                              <w:rFonts w:hint="eastAsia"/>
                            </w:rPr>
                          </w:r>
                          <w:r/>
                        </w:p>
                        <w:p>
                          <w:pPr>
                            <w:pStyle w:val="1105"/>
                          </w:pPr>
                          <w:r/>
                          <w:r/>
                        </w:p>
                        <w:p>
                          <w:pPr>
                            <w:pStyle w:val="1105"/>
                          </w:pPr>
                          <w:r/>
                          <w:r/>
                        </w:p>
                        <w:p>
                          <w:pPr>
                            <w:pStyle w:val="1105"/>
                          </w:pPr>
                          <w:r/>
                          <w:r/>
                        </w:p>
                      </w:txbxContent>
                    </wps:txbx>
                    <wps:bodyPr wrap="none" lIns="0" tIns="0" rIns="0" bIns="0" upright="1">
                      <a:spAutoFit/>
                    </wps:bodyPr>
                  </wps:wsp>
                </a:graphicData>
              </a:graphic>
            </wp:anchor>
          </w:drawing>
        </mc:Choice>
        <mc:Fallback>
          <w:pict>
            <v:shape id="shape 10" o:spid="_x0000_s1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91</w:t>
                    </w:r>
                    <w:r>
                      <w:rPr>
                        <w:rFonts w:hint="eastAsia"/>
                      </w:rPr>
                      <w:fldChar w:fldCharType="end"/>
                    </w:r>
                    <w:r>
                      <w:rPr>
                        <w:rFonts w:hint="eastAsia"/>
                      </w:rPr>
                    </w:r>
                    <w:r/>
                  </w:p>
                  <w:p>
                    <w:pPr>
                      <w:pStyle w:val="1105"/>
                    </w:pPr>
                    <w:r/>
                    <w:r/>
                  </w:p>
                  <w:p>
                    <w:pPr>
                      <w:pStyle w:val="1105"/>
                    </w:pPr>
                    <w:r/>
                    <w:r/>
                  </w:p>
                  <w:p>
                    <w:pPr>
                      <w:pStyle w:val="110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jc w:val="left"/>
      <w:tabs>
        <w:tab w:val="center" w:pos="4153" w:leader="none"/>
        <w:tab w:val="right" w:pos="8306" w:leader="none"/>
      </w:tabs>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ind w:left="5866" w:hanging="5866"/>
      <w:jc w:val="left"/>
      <w:tabs>
        <w:tab w:val="center" w:pos="4153" w:leader="none"/>
        <w:tab w:val="right" w:pos="8306" w:leader="none"/>
      </w:tabs>
      <w:rPr>
        <w:rFonts w:hint="eastAsia"/>
      </w:rPr>
      <w:pBdr>
        <w:bottom w:val="none" w:color="000000" w:sz="0" w:space="0"/>
      </w:pBdr>
    </w:pPr>
    <w:r>
      <w:rPr>
        <w:rFonts w:hint="eastAsia"/>
      </w:rPr>
      <w:tab/>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ascii="Times New Roman" w:hAnsi="Times New Roman" w:eastAsia="宋体" w:cs="Times New Roman"/>
        <w:sz w:val="18"/>
        <w:szCs w:val="18"/>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right"/>
      <w:rPr>
        <w:rStyle w:val="1256"/>
        <w:i/>
        <w:iCs/>
        <w:sz w:val="18"/>
      </w:rPr>
    </w:pPr>
    <w:r>
      <w:rPr>
        <w:rStyle w:val="1256"/>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space"/>
      <w:lvlText w:val="第%1章"/>
      <w:lvlJc w:val="left"/>
      <w:pPr>
        <w:pStyle w:val="11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16"/>
      <w:isLgl w:val="false"/>
      <w:suff w:val="tab"/>
      <w:lvlText w:val="%1、"/>
      <w:lvlJc w:val="left"/>
      <w:pPr>
        <w:pStyle w:val="1105"/>
        <w:ind w:left="720" w:hanging="720"/>
        <w:tabs>
          <w:tab w:val="num" w:pos="720" w:leader="none"/>
        </w:tabs>
      </w:pPr>
    </w:lvl>
    <w:lvl w:ilvl="1">
      <w:start w:val="1"/>
      <w:numFmt w:val="lowerLetter"/>
      <w:isLgl w:val="false"/>
      <w:suff w:val="tab"/>
      <w:lvlText w:val="%2)"/>
      <w:lvlJc w:val="left"/>
      <w:pPr>
        <w:pStyle w:val="1105"/>
        <w:ind w:left="840" w:hanging="420"/>
        <w:tabs>
          <w:tab w:val="num" w:pos="840" w:leader="none"/>
        </w:tabs>
      </w:pPr>
    </w:lvl>
    <w:lvl w:ilvl="2">
      <w:start w:val="1"/>
      <w:numFmt w:val="lowerRoman"/>
      <w:isLgl w:val="false"/>
      <w:suff w:val="tab"/>
      <w:lvlText w:val="%3."/>
      <w:lvlJc w:val="right"/>
      <w:pPr>
        <w:pStyle w:val="1105"/>
        <w:ind w:left="1260" w:hanging="420"/>
        <w:tabs>
          <w:tab w:val="num" w:pos="1260" w:leader="none"/>
        </w:tabs>
      </w:pPr>
    </w:lvl>
    <w:lvl w:ilvl="3">
      <w:start w:val="1"/>
      <w:numFmt w:val="decimal"/>
      <w:isLgl w:val="false"/>
      <w:suff w:val="tab"/>
      <w:lvlText w:val="%4."/>
      <w:lvlJc w:val="left"/>
      <w:pPr>
        <w:pStyle w:val="1105"/>
        <w:ind w:left="1680" w:hanging="420"/>
        <w:tabs>
          <w:tab w:val="num" w:pos="1680" w:leader="none"/>
        </w:tabs>
      </w:pPr>
    </w:lvl>
    <w:lvl w:ilvl="4">
      <w:start w:val="1"/>
      <w:numFmt w:val="lowerLetter"/>
      <w:isLgl w:val="false"/>
      <w:suff w:val="tab"/>
      <w:lvlText w:val="%5)"/>
      <w:lvlJc w:val="left"/>
      <w:pPr>
        <w:pStyle w:val="1105"/>
        <w:ind w:left="2100" w:hanging="420"/>
        <w:tabs>
          <w:tab w:val="num" w:pos="2100" w:leader="none"/>
        </w:tabs>
      </w:pPr>
    </w:lvl>
    <w:lvl w:ilvl="5">
      <w:start w:val="1"/>
      <w:numFmt w:val="lowerRoman"/>
      <w:isLgl w:val="false"/>
      <w:suff w:val="tab"/>
      <w:lvlText w:val="%6."/>
      <w:lvlJc w:val="right"/>
      <w:pPr>
        <w:pStyle w:val="1105"/>
        <w:ind w:left="2520" w:hanging="420"/>
        <w:tabs>
          <w:tab w:val="num" w:pos="2520" w:leader="none"/>
        </w:tabs>
      </w:pPr>
    </w:lvl>
    <w:lvl w:ilvl="6">
      <w:start w:val="1"/>
      <w:numFmt w:val="decimal"/>
      <w:isLgl w:val="false"/>
      <w:suff w:val="tab"/>
      <w:lvlText w:val="%7."/>
      <w:lvlJc w:val="left"/>
      <w:pPr>
        <w:pStyle w:val="1105"/>
        <w:ind w:left="2940" w:hanging="420"/>
        <w:tabs>
          <w:tab w:val="num" w:pos="2940" w:leader="none"/>
        </w:tabs>
      </w:pPr>
    </w:lvl>
    <w:lvl w:ilvl="7">
      <w:start w:val="1"/>
      <w:numFmt w:val="lowerLetter"/>
      <w:isLgl w:val="false"/>
      <w:suff w:val="tab"/>
      <w:lvlText w:val="%8)"/>
      <w:lvlJc w:val="left"/>
      <w:pPr>
        <w:pStyle w:val="1105"/>
        <w:ind w:left="3360" w:hanging="420"/>
        <w:tabs>
          <w:tab w:val="num" w:pos="3360" w:leader="none"/>
        </w:tabs>
      </w:pPr>
    </w:lvl>
    <w:lvl w:ilvl="8">
      <w:start w:val="1"/>
      <w:numFmt w:val="lowerRoman"/>
      <w:isLgl w:val="false"/>
      <w:suff w:val="tab"/>
      <w:lvlText w:val="%9."/>
      <w:lvlJc w:val="right"/>
      <w:pPr>
        <w:pStyle w:val="1105"/>
        <w:ind w:left="3780" w:hanging="420"/>
        <w:tabs>
          <w:tab w:val="num" w:pos="3780" w:leader="none"/>
        </w:tabs>
      </w:pPr>
    </w:lvl>
  </w:abstractNum>
  <w:abstractNum w:abstractNumId="2">
    <w:multiLevelType w:val="hybridMultilevel"/>
    <w:lvl w:ilvl="0">
      <w:start w:val="1"/>
      <w:numFmt w:val="decimal"/>
      <w:isLgl w:val="false"/>
      <w:suff w:val="nothing"/>
      <w:lvlText w:val="%1、"/>
      <w:lvlJc w:val="left"/>
      <w:pPr>
        <w:pStyle w:val="1105"/>
      </w:pPr>
    </w:lvl>
    <w:lvl w:ilvl="1">
      <w:start w:val="1"/>
      <w:numFmt w:val="bullet"/>
      <w:isLgl w:val="false"/>
      <w:suff w:val="tab"/>
      <w:lvlText w:val="o"/>
      <w:lvlJc w:val="left"/>
      <w:pPr>
        <w:pStyle w:val="1105"/>
        <w:ind w:left="1440" w:hanging="360"/>
      </w:pPr>
      <w:rPr>
        <w:rFonts w:ascii="Courier New" w:hAnsi="Courier New" w:eastAsia="Courier New" w:cs="Courier New"/>
      </w:rPr>
    </w:lvl>
    <w:lvl w:ilvl="2">
      <w:start w:val="1"/>
      <w:numFmt w:val="bullet"/>
      <w:isLgl w:val="false"/>
      <w:suff w:val="tab"/>
      <w:lvlText w:val="§"/>
      <w:lvlJc w:val="left"/>
      <w:pPr>
        <w:pStyle w:val="1105"/>
        <w:ind w:left="2160" w:hanging="360"/>
      </w:pPr>
      <w:rPr>
        <w:rFonts w:ascii="Wingdings" w:hAnsi="Wingdings" w:eastAsia="Wingdings" w:cs="Wingdings"/>
      </w:rPr>
    </w:lvl>
    <w:lvl w:ilvl="3">
      <w:start w:val="1"/>
      <w:numFmt w:val="bullet"/>
      <w:isLgl w:val="false"/>
      <w:suff w:val="tab"/>
      <w:lvlText w:val="·"/>
      <w:lvlJc w:val="left"/>
      <w:pPr>
        <w:pStyle w:val="1105"/>
        <w:ind w:left="2880" w:hanging="360"/>
      </w:pPr>
      <w:rPr>
        <w:rFonts w:ascii="Symbol" w:hAnsi="Symbol" w:eastAsia="Symbol" w:cs="Symbol"/>
      </w:rPr>
    </w:lvl>
    <w:lvl w:ilvl="4">
      <w:start w:val="1"/>
      <w:numFmt w:val="bullet"/>
      <w:isLgl w:val="false"/>
      <w:suff w:val="tab"/>
      <w:lvlText w:val="o"/>
      <w:lvlJc w:val="left"/>
      <w:pPr>
        <w:pStyle w:val="1105"/>
        <w:ind w:left="3600" w:hanging="360"/>
      </w:pPr>
      <w:rPr>
        <w:rFonts w:ascii="Courier New" w:hAnsi="Courier New" w:eastAsia="Courier New" w:cs="Courier New"/>
      </w:rPr>
    </w:lvl>
    <w:lvl w:ilvl="5">
      <w:start w:val="1"/>
      <w:numFmt w:val="bullet"/>
      <w:isLgl w:val="false"/>
      <w:suff w:val="tab"/>
      <w:lvlText w:val="§"/>
      <w:lvlJc w:val="left"/>
      <w:pPr>
        <w:pStyle w:val="1105"/>
        <w:ind w:left="4320" w:hanging="360"/>
      </w:pPr>
      <w:rPr>
        <w:rFonts w:ascii="Wingdings" w:hAnsi="Wingdings" w:eastAsia="Wingdings" w:cs="Wingdings"/>
      </w:rPr>
    </w:lvl>
    <w:lvl w:ilvl="6">
      <w:start w:val="1"/>
      <w:numFmt w:val="bullet"/>
      <w:isLgl w:val="false"/>
      <w:suff w:val="tab"/>
      <w:lvlText w:val="·"/>
      <w:lvlJc w:val="left"/>
      <w:pPr>
        <w:pStyle w:val="1105"/>
        <w:ind w:left="5040" w:hanging="360"/>
      </w:pPr>
      <w:rPr>
        <w:rFonts w:ascii="Symbol" w:hAnsi="Symbol" w:eastAsia="Symbol" w:cs="Symbol"/>
      </w:rPr>
    </w:lvl>
    <w:lvl w:ilvl="7">
      <w:start w:val="1"/>
      <w:numFmt w:val="bullet"/>
      <w:isLgl w:val="false"/>
      <w:suff w:val="tab"/>
      <w:lvlText w:val="o"/>
      <w:lvlJc w:val="left"/>
      <w:pPr>
        <w:pStyle w:val="1105"/>
        <w:ind w:left="5760" w:hanging="360"/>
      </w:pPr>
      <w:rPr>
        <w:rFonts w:ascii="Courier New" w:hAnsi="Courier New" w:eastAsia="Courier New" w:cs="Courier New"/>
      </w:rPr>
    </w:lvl>
    <w:lvl w:ilvl="8">
      <w:start w:val="1"/>
      <w:numFmt w:val="bullet"/>
      <w:isLgl w:val="false"/>
      <w:suff w:val="tab"/>
      <w:lvlText w:val="§"/>
      <w:lvlJc w:val="left"/>
      <w:pPr>
        <w:pStyle w:val="1105"/>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pStyle w:val="1105"/>
      </w:pPr>
      <w:rPr>
        <w:b/>
        <w:bCs/>
      </w:rPr>
    </w:lvl>
    <w:lvl w:ilvl="1">
      <w:start w:val="1"/>
      <w:numFmt w:val="bullet"/>
      <w:isLgl w:val="false"/>
      <w:suff w:val="tab"/>
      <w:lvlText w:val="o"/>
      <w:lvlJc w:val="left"/>
      <w:pPr>
        <w:pStyle w:val="1105"/>
        <w:ind w:left="1440" w:hanging="360"/>
      </w:pPr>
      <w:rPr>
        <w:rFonts w:ascii="Courier New" w:hAnsi="Courier New" w:eastAsia="Courier New" w:cs="Courier New"/>
      </w:rPr>
    </w:lvl>
    <w:lvl w:ilvl="2">
      <w:start w:val="1"/>
      <w:numFmt w:val="bullet"/>
      <w:isLgl w:val="false"/>
      <w:suff w:val="tab"/>
      <w:lvlText w:val="§"/>
      <w:lvlJc w:val="left"/>
      <w:pPr>
        <w:pStyle w:val="1105"/>
        <w:ind w:left="2160" w:hanging="360"/>
      </w:pPr>
      <w:rPr>
        <w:rFonts w:ascii="Wingdings" w:hAnsi="Wingdings" w:eastAsia="Wingdings" w:cs="Wingdings"/>
      </w:rPr>
    </w:lvl>
    <w:lvl w:ilvl="3">
      <w:start w:val="1"/>
      <w:numFmt w:val="bullet"/>
      <w:isLgl w:val="false"/>
      <w:suff w:val="tab"/>
      <w:lvlText w:val="·"/>
      <w:lvlJc w:val="left"/>
      <w:pPr>
        <w:pStyle w:val="1105"/>
        <w:ind w:left="2880" w:hanging="360"/>
      </w:pPr>
      <w:rPr>
        <w:rFonts w:ascii="Symbol" w:hAnsi="Symbol" w:eastAsia="Symbol" w:cs="Symbol"/>
      </w:rPr>
    </w:lvl>
    <w:lvl w:ilvl="4">
      <w:start w:val="1"/>
      <w:numFmt w:val="bullet"/>
      <w:isLgl w:val="false"/>
      <w:suff w:val="tab"/>
      <w:lvlText w:val="o"/>
      <w:lvlJc w:val="left"/>
      <w:pPr>
        <w:pStyle w:val="1105"/>
        <w:ind w:left="3600" w:hanging="360"/>
      </w:pPr>
      <w:rPr>
        <w:rFonts w:ascii="Courier New" w:hAnsi="Courier New" w:eastAsia="Courier New" w:cs="Courier New"/>
      </w:rPr>
    </w:lvl>
    <w:lvl w:ilvl="5">
      <w:start w:val="1"/>
      <w:numFmt w:val="bullet"/>
      <w:isLgl w:val="false"/>
      <w:suff w:val="tab"/>
      <w:lvlText w:val="§"/>
      <w:lvlJc w:val="left"/>
      <w:pPr>
        <w:pStyle w:val="1105"/>
        <w:ind w:left="4320" w:hanging="360"/>
      </w:pPr>
      <w:rPr>
        <w:rFonts w:ascii="Wingdings" w:hAnsi="Wingdings" w:eastAsia="Wingdings" w:cs="Wingdings"/>
      </w:rPr>
    </w:lvl>
    <w:lvl w:ilvl="6">
      <w:start w:val="1"/>
      <w:numFmt w:val="bullet"/>
      <w:isLgl w:val="false"/>
      <w:suff w:val="tab"/>
      <w:lvlText w:val="·"/>
      <w:lvlJc w:val="left"/>
      <w:pPr>
        <w:pStyle w:val="1105"/>
        <w:ind w:left="5040" w:hanging="360"/>
      </w:pPr>
      <w:rPr>
        <w:rFonts w:ascii="Symbol" w:hAnsi="Symbol" w:eastAsia="Symbol" w:cs="Symbol"/>
      </w:rPr>
    </w:lvl>
    <w:lvl w:ilvl="7">
      <w:start w:val="1"/>
      <w:numFmt w:val="bullet"/>
      <w:isLgl w:val="false"/>
      <w:suff w:val="tab"/>
      <w:lvlText w:val="o"/>
      <w:lvlJc w:val="left"/>
      <w:pPr>
        <w:pStyle w:val="1105"/>
        <w:ind w:left="5760" w:hanging="360"/>
      </w:pPr>
      <w:rPr>
        <w:rFonts w:ascii="Courier New" w:hAnsi="Courier New" w:eastAsia="Courier New" w:cs="Courier New"/>
      </w:rPr>
    </w:lvl>
    <w:lvl w:ilvl="8">
      <w:start w:val="1"/>
      <w:numFmt w:val="bullet"/>
      <w:isLgl w:val="false"/>
      <w:suff w:val="tab"/>
      <w:lvlText w:val="§"/>
      <w:lvlJc w:val="left"/>
      <w:pPr>
        <w:pStyle w:val="1105"/>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105"/>
      </w:pPr>
    </w:lvl>
    <w:lvl w:ilvl="1">
      <w:start w:val="1"/>
      <w:numFmt w:val="bullet"/>
      <w:isLgl w:val="false"/>
      <w:suff w:val="tab"/>
      <w:lvlText w:val="o"/>
      <w:lvlJc w:val="left"/>
      <w:pPr>
        <w:pStyle w:val="1105"/>
        <w:ind w:left="1440" w:hanging="360"/>
      </w:pPr>
      <w:rPr>
        <w:rFonts w:ascii="Courier New" w:hAnsi="Courier New" w:eastAsia="Courier New" w:cs="Courier New"/>
      </w:rPr>
    </w:lvl>
    <w:lvl w:ilvl="2">
      <w:start w:val="1"/>
      <w:numFmt w:val="bullet"/>
      <w:isLgl w:val="false"/>
      <w:suff w:val="tab"/>
      <w:lvlText w:val="§"/>
      <w:lvlJc w:val="left"/>
      <w:pPr>
        <w:pStyle w:val="1105"/>
        <w:ind w:left="2160" w:hanging="360"/>
      </w:pPr>
      <w:rPr>
        <w:rFonts w:ascii="Wingdings" w:hAnsi="Wingdings" w:eastAsia="Wingdings" w:cs="Wingdings"/>
      </w:rPr>
    </w:lvl>
    <w:lvl w:ilvl="3">
      <w:start w:val="1"/>
      <w:numFmt w:val="bullet"/>
      <w:isLgl w:val="false"/>
      <w:suff w:val="tab"/>
      <w:lvlText w:val="·"/>
      <w:lvlJc w:val="left"/>
      <w:pPr>
        <w:pStyle w:val="1105"/>
        <w:ind w:left="2880" w:hanging="360"/>
      </w:pPr>
      <w:rPr>
        <w:rFonts w:ascii="Symbol" w:hAnsi="Symbol" w:eastAsia="Symbol" w:cs="Symbol"/>
      </w:rPr>
    </w:lvl>
    <w:lvl w:ilvl="4">
      <w:start w:val="1"/>
      <w:numFmt w:val="bullet"/>
      <w:isLgl w:val="false"/>
      <w:suff w:val="tab"/>
      <w:lvlText w:val="o"/>
      <w:lvlJc w:val="left"/>
      <w:pPr>
        <w:pStyle w:val="1105"/>
        <w:ind w:left="3600" w:hanging="360"/>
      </w:pPr>
      <w:rPr>
        <w:rFonts w:ascii="Courier New" w:hAnsi="Courier New" w:eastAsia="Courier New" w:cs="Courier New"/>
      </w:rPr>
    </w:lvl>
    <w:lvl w:ilvl="5">
      <w:start w:val="1"/>
      <w:numFmt w:val="bullet"/>
      <w:isLgl w:val="false"/>
      <w:suff w:val="tab"/>
      <w:lvlText w:val="§"/>
      <w:lvlJc w:val="left"/>
      <w:pPr>
        <w:pStyle w:val="1105"/>
        <w:ind w:left="4320" w:hanging="360"/>
      </w:pPr>
      <w:rPr>
        <w:rFonts w:ascii="Wingdings" w:hAnsi="Wingdings" w:eastAsia="Wingdings" w:cs="Wingdings"/>
      </w:rPr>
    </w:lvl>
    <w:lvl w:ilvl="6">
      <w:start w:val="1"/>
      <w:numFmt w:val="bullet"/>
      <w:isLgl w:val="false"/>
      <w:suff w:val="tab"/>
      <w:lvlText w:val="·"/>
      <w:lvlJc w:val="left"/>
      <w:pPr>
        <w:pStyle w:val="1105"/>
        <w:ind w:left="5040" w:hanging="360"/>
      </w:pPr>
      <w:rPr>
        <w:rFonts w:ascii="Symbol" w:hAnsi="Symbol" w:eastAsia="Symbol" w:cs="Symbol"/>
      </w:rPr>
    </w:lvl>
    <w:lvl w:ilvl="7">
      <w:start w:val="1"/>
      <w:numFmt w:val="bullet"/>
      <w:isLgl w:val="false"/>
      <w:suff w:val="tab"/>
      <w:lvlText w:val="o"/>
      <w:lvlJc w:val="left"/>
      <w:pPr>
        <w:pStyle w:val="1105"/>
        <w:ind w:left="5760" w:hanging="360"/>
      </w:pPr>
      <w:rPr>
        <w:rFonts w:ascii="Courier New" w:hAnsi="Courier New" w:eastAsia="Courier New" w:cs="Courier New"/>
      </w:rPr>
    </w:lvl>
    <w:lvl w:ilvl="8">
      <w:start w:val="1"/>
      <w:numFmt w:val="bullet"/>
      <w:isLgl w:val="false"/>
      <w:suff w:val="tab"/>
      <w:lvlText w:val="§"/>
      <w:lvlJc w:val="left"/>
      <w:pPr>
        <w:pStyle w:val="1105"/>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1105"/>
      </w:pPr>
    </w:lvl>
    <w:lvl w:ilvl="1">
      <w:start w:val="1"/>
      <w:numFmt w:val="bullet"/>
      <w:isLgl w:val="false"/>
      <w:suff w:val="tab"/>
      <w:lvlText w:val="o"/>
      <w:lvlJc w:val="left"/>
      <w:pPr>
        <w:pStyle w:val="1105"/>
        <w:ind w:left="1440" w:hanging="360"/>
      </w:pPr>
      <w:rPr>
        <w:rFonts w:ascii="Courier New" w:hAnsi="Courier New" w:eastAsia="Courier New" w:cs="Courier New"/>
      </w:rPr>
    </w:lvl>
    <w:lvl w:ilvl="2">
      <w:start w:val="1"/>
      <w:numFmt w:val="bullet"/>
      <w:isLgl w:val="false"/>
      <w:suff w:val="tab"/>
      <w:lvlText w:val="§"/>
      <w:lvlJc w:val="left"/>
      <w:pPr>
        <w:pStyle w:val="1105"/>
        <w:ind w:left="2160" w:hanging="360"/>
      </w:pPr>
      <w:rPr>
        <w:rFonts w:ascii="Wingdings" w:hAnsi="Wingdings" w:eastAsia="Wingdings" w:cs="Wingdings"/>
      </w:rPr>
    </w:lvl>
    <w:lvl w:ilvl="3">
      <w:start w:val="1"/>
      <w:numFmt w:val="bullet"/>
      <w:isLgl w:val="false"/>
      <w:suff w:val="tab"/>
      <w:lvlText w:val="·"/>
      <w:lvlJc w:val="left"/>
      <w:pPr>
        <w:pStyle w:val="1105"/>
        <w:ind w:left="2880" w:hanging="360"/>
      </w:pPr>
      <w:rPr>
        <w:rFonts w:ascii="Symbol" w:hAnsi="Symbol" w:eastAsia="Symbol" w:cs="Symbol"/>
      </w:rPr>
    </w:lvl>
    <w:lvl w:ilvl="4">
      <w:start w:val="1"/>
      <w:numFmt w:val="bullet"/>
      <w:isLgl w:val="false"/>
      <w:suff w:val="tab"/>
      <w:lvlText w:val="o"/>
      <w:lvlJc w:val="left"/>
      <w:pPr>
        <w:pStyle w:val="1105"/>
        <w:ind w:left="3600" w:hanging="360"/>
      </w:pPr>
      <w:rPr>
        <w:rFonts w:ascii="Courier New" w:hAnsi="Courier New" w:eastAsia="Courier New" w:cs="Courier New"/>
      </w:rPr>
    </w:lvl>
    <w:lvl w:ilvl="5">
      <w:start w:val="1"/>
      <w:numFmt w:val="bullet"/>
      <w:isLgl w:val="false"/>
      <w:suff w:val="tab"/>
      <w:lvlText w:val="§"/>
      <w:lvlJc w:val="left"/>
      <w:pPr>
        <w:pStyle w:val="1105"/>
        <w:ind w:left="4320" w:hanging="360"/>
      </w:pPr>
      <w:rPr>
        <w:rFonts w:ascii="Wingdings" w:hAnsi="Wingdings" w:eastAsia="Wingdings" w:cs="Wingdings"/>
      </w:rPr>
    </w:lvl>
    <w:lvl w:ilvl="6">
      <w:start w:val="1"/>
      <w:numFmt w:val="bullet"/>
      <w:isLgl w:val="false"/>
      <w:suff w:val="tab"/>
      <w:lvlText w:val="·"/>
      <w:lvlJc w:val="left"/>
      <w:pPr>
        <w:pStyle w:val="1105"/>
        <w:ind w:left="5040" w:hanging="360"/>
      </w:pPr>
      <w:rPr>
        <w:rFonts w:ascii="Symbol" w:hAnsi="Symbol" w:eastAsia="Symbol" w:cs="Symbol"/>
      </w:rPr>
    </w:lvl>
    <w:lvl w:ilvl="7">
      <w:start w:val="1"/>
      <w:numFmt w:val="bullet"/>
      <w:isLgl w:val="false"/>
      <w:suff w:val="tab"/>
      <w:lvlText w:val="o"/>
      <w:lvlJc w:val="left"/>
      <w:pPr>
        <w:pStyle w:val="1105"/>
        <w:ind w:left="5760" w:hanging="360"/>
      </w:pPr>
      <w:rPr>
        <w:rFonts w:ascii="Courier New" w:hAnsi="Courier New" w:eastAsia="Courier New" w:cs="Courier New"/>
      </w:rPr>
    </w:lvl>
    <w:lvl w:ilvl="8">
      <w:start w:val="1"/>
      <w:numFmt w:val="bullet"/>
      <w:isLgl w:val="false"/>
      <w:suff w:val="tab"/>
      <w:lvlText w:val="§"/>
      <w:lvlJc w:val="left"/>
      <w:pPr>
        <w:pStyle w:val="1105"/>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1105"/>
      </w:pPr>
    </w:lvl>
    <w:lvl w:ilvl="1">
      <w:start w:val="1"/>
      <w:numFmt w:val="bullet"/>
      <w:isLgl w:val="false"/>
      <w:suff w:val="tab"/>
      <w:lvlText w:val="o"/>
      <w:lvlJc w:val="left"/>
      <w:pPr>
        <w:pStyle w:val="1105"/>
        <w:ind w:left="1440" w:hanging="360"/>
      </w:pPr>
      <w:rPr>
        <w:rFonts w:ascii="Courier New" w:hAnsi="Courier New" w:eastAsia="Courier New" w:cs="Courier New"/>
      </w:rPr>
    </w:lvl>
    <w:lvl w:ilvl="2">
      <w:start w:val="1"/>
      <w:numFmt w:val="bullet"/>
      <w:isLgl w:val="false"/>
      <w:suff w:val="tab"/>
      <w:lvlText w:val="§"/>
      <w:lvlJc w:val="left"/>
      <w:pPr>
        <w:pStyle w:val="1105"/>
        <w:ind w:left="2160" w:hanging="360"/>
      </w:pPr>
      <w:rPr>
        <w:rFonts w:ascii="Wingdings" w:hAnsi="Wingdings" w:eastAsia="Wingdings" w:cs="Wingdings"/>
      </w:rPr>
    </w:lvl>
    <w:lvl w:ilvl="3">
      <w:start w:val="1"/>
      <w:numFmt w:val="bullet"/>
      <w:isLgl w:val="false"/>
      <w:suff w:val="tab"/>
      <w:lvlText w:val="·"/>
      <w:lvlJc w:val="left"/>
      <w:pPr>
        <w:pStyle w:val="1105"/>
        <w:ind w:left="2880" w:hanging="360"/>
      </w:pPr>
      <w:rPr>
        <w:rFonts w:ascii="Symbol" w:hAnsi="Symbol" w:eastAsia="Symbol" w:cs="Symbol"/>
      </w:rPr>
    </w:lvl>
    <w:lvl w:ilvl="4">
      <w:start w:val="1"/>
      <w:numFmt w:val="bullet"/>
      <w:isLgl w:val="false"/>
      <w:suff w:val="tab"/>
      <w:lvlText w:val="o"/>
      <w:lvlJc w:val="left"/>
      <w:pPr>
        <w:pStyle w:val="1105"/>
        <w:ind w:left="3600" w:hanging="360"/>
      </w:pPr>
      <w:rPr>
        <w:rFonts w:ascii="Courier New" w:hAnsi="Courier New" w:eastAsia="Courier New" w:cs="Courier New"/>
      </w:rPr>
    </w:lvl>
    <w:lvl w:ilvl="5">
      <w:start w:val="1"/>
      <w:numFmt w:val="bullet"/>
      <w:isLgl w:val="false"/>
      <w:suff w:val="tab"/>
      <w:lvlText w:val="§"/>
      <w:lvlJc w:val="left"/>
      <w:pPr>
        <w:pStyle w:val="1105"/>
        <w:ind w:left="4320" w:hanging="360"/>
      </w:pPr>
      <w:rPr>
        <w:rFonts w:ascii="Wingdings" w:hAnsi="Wingdings" w:eastAsia="Wingdings" w:cs="Wingdings"/>
      </w:rPr>
    </w:lvl>
    <w:lvl w:ilvl="6">
      <w:start w:val="1"/>
      <w:numFmt w:val="bullet"/>
      <w:isLgl w:val="false"/>
      <w:suff w:val="tab"/>
      <w:lvlText w:val="·"/>
      <w:lvlJc w:val="left"/>
      <w:pPr>
        <w:pStyle w:val="1105"/>
        <w:ind w:left="5040" w:hanging="360"/>
      </w:pPr>
      <w:rPr>
        <w:rFonts w:ascii="Symbol" w:hAnsi="Symbol" w:eastAsia="Symbol" w:cs="Symbol"/>
      </w:rPr>
    </w:lvl>
    <w:lvl w:ilvl="7">
      <w:start w:val="1"/>
      <w:numFmt w:val="bullet"/>
      <w:isLgl w:val="false"/>
      <w:suff w:val="tab"/>
      <w:lvlText w:val="o"/>
      <w:lvlJc w:val="left"/>
      <w:pPr>
        <w:pStyle w:val="1105"/>
        <w:ind w:left="5760" w:hanging="360"/>
      </w:pPr>
      <w:rPr>
        <w:rFonts w:ascii="Courier New" w:hAnsi="Courier New" w:eastAsia="Courier New" w:cs="Courier New"/>
      </w:rPr>
    </w:lvl>
    <w:lvl w:ilvl="8">
      <w:start w:val="1"/>
      <w:numFmt w:val="bullet"/>
      <w:isLgl w:val="false"/>
      <w:suff w:val="tab"/>
      <w:lvlText w:val="§"/>
      <w:lvlJc w:val="left"/>
      <w:pPr>
        <w:pStyle w:val="1105"/>
        <w:ind w:left="6480" w:hanging="360"/>
      </w:pPr>
      <w:rPr>
        <w:rFonts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1105"/>
      </w:pPr>
      <w:rPr>
        <w:rFonts w:hint="eastAsia"/>
      </w:rPr>
    </w:lvl>
    <w:lvl w:ilvl="1">
      <w:start w:val="1"/>
      <w:numFmt w:val="bullet"/>
      <w:isLgl w:val="false"/>
      <w:suff w:val="tab"/>
      <w:lvlText w:val="o"/>
      <w:lvlJc w:val="left"/>
      <w:pPr>
        <w:pStyle w:val="1105"/>
        <w:ind w:left="1440" w:hanging="360"/>
      </w:pPr>
      <w:rPr>
        <w:rFonts w:ascii="Courier New" w:hAnsi="Courier New" w:eastAsia="Courier New" w:cs="Courier New"/>
      </w:rPr>
    </w:lvl>
    <w:lvl w:ilvl="2">
      <w:start w:val="1"/>
      <w:numFmt w:val="bullet"/>
      <w:isLgl w:val="false"/>
      <w:suff w:val="tab"/>
      <w:lvlText w:val="§"/>
      <w:lvlJc w:val="left"/>
      <w:pPr>
        <w:pStyle w:val="1105"/>
        <w:ind w:left="2160" w:hanging="360"/>
      </w:pPr>
      <w:rPr>
        <w:rFonts w:ascii="Wingdings" w:hAnsi="Wingdings" w:eastAsia="Wingdings" w:cs="Wingdings"/>
      </w:rPr>
    </w:lvl>
    <w:lvl w:ilvl="3">
      <w:start w:val="1"/>
      <w:numFmt w:val="bullet"/>
      <w:isLgl w:val="false"/>
      <w:suff w:val="tab"/>
      <w:lvlText w:val="·"/>
      <w:lvlJc w:val="left"/>
      <w:pPr>
        <w:pStyle w:val="1105"/>
        <w:ind w:left="2880" w:hanging="360"/>
      </w:pPr>
      <w:rPr>
        <w:rFonts w:ascii="Symbol" w:hAnsi="Symbol" w:eastAsia="Symbol" w:cs="Symbol"/>
      </w:rPr>
    </w:lvl>
    <w:lvl w:ilvl="4">
      <w:start w:val="1"/>
      <w:numFmt w:val="bullet"/>
      <w:isLgl w:val="false"/>
      <w:suff w:val="tab"/>
      <w:lvlText w:val="o"/>
      <w:lvlJc w:val="left"/>
      <w:pPr>
        <w:pStyle w:val="1105"/>
        <w:ind w:left="3600" w:hanging="360"/>
      </w:pPr>
      <w:rPr>
        <w:rFonts w:ascii="Courier New" w:hAnsi="Courier New" w:eastAsia="Courier New" w:cs="Courier New"/>
      </w:rPr>
    </w:lvl>
    <w:lvl w:ilvl="5">
      <w:start w:val="1"/>
      <w:numFmt w:val="bullet"/>
      <w:isLgl w:val="false"/>
      <w:suff w:val="tab"/>
      <w:lvlText w:val="§"/>
      <w:lvlJc w:val="left"/>
      <w:pPr>
        <w:pStyle w:val="1105"/>
        <w:ind w:left="4320" w:hanging="360"/>
      </w:pPr>
      <w:rPr>
        <w:rFonts w:ascii="Wingdings" w:hAnsi="Wingdings" w:eastAsia="Wingdings" w:cs="Wingdings"/>
      </w:rPr>
    </w:lvl>
    <w:lvl w:ilvl="6">
      <w:start w:val="1"/>
      <w:numFmt w:val="bullet"/>
      <w:isLgl w:val="false"/>
      <w:suff w:val="tab"/>
      <w:lvlText w:val="·"/>
      <w:lvlJc w:val="left"/>
      <w:pPr>
        <w:pStyle w:val="1105"/>
        <w:ind w:left="5040" w:hanging="360"/>
      </w:pPr>
      <w:rPr>
        <w:rFonts w:ascii="Symbol" w:hAnsi="Symbol" w:eastAsia="Symbol" w:cs="Symbol"/>
      </w:rPr>
    </w:lvl>
    <w:lvl w:ilvl="7">
      <w:start w:val="1"/>
      <w:numFmt w:val="bullet"/>
      <w:isLgl w:val="false"/>
      <w:suff w:val="tab"/>
      <w:lvlText w:val="o"/>
      <w:lvlJc w:val="left"/>
      <w:pPr>
        <w:pStyle w:val="1105"/>
        <w:ind w:left="5760" w:hanging="360"/>
      </w:pPr>
      <w:rPr>
        <w:rFonts w:ascii="Courier New" w:hAnsi="Courier New" w:eastAsia="Courier New" w:cs="Courier New"/>
      </w:rPr>
    </w:lvl>
    <w:lvl w:ilvl="8">
      <w:start w:val="1"/>
      <w:numFmt w:val="bullet"/>
      <w:isLgl w:val="false"/>
      <w:suff w:val="tab"/>
      <w:lvlText w:val="§"/>
      <w:lvlJc w:val="left"/>
      <w:pPr>
        <w:pStyle w:val="1105"/>
        <w:ind w:left="6480" w:hanging="360"/>
      </w:pPr>
      <w:rPr>
        <w:rFonts w:ascii="Wingdings" w:hAnsi="Wingdings" w:eastAsia="Wingdings" w:cs="Wingdings"/>
      </w:rPr>
    </w:lvl>
  </w:abstractNum>
  <w:num w:numId="1">
    <w:abstractNumId w:val="1"/>
  </w:num>
  <w:num w:numId="2">
    <w:abstractNumId w:val="7"/>
  </w:num>
  <w:num w:numId="3">
    <w:abstractNumId w:val="2"/>
  </w:num>
  <w:num w:numId="4">
    <w:abstractNumId w:val="4"/>
  </w:num>
  <w:num w:numId="5">
    <w:abstractNumId w:val="0"/>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1105"/>
    <w:next w:val="1105"/>
    <w:link w:val="1159"/>
    <w:uiPriority w:val="10"/>
    <w:qFormat/>
    <w:pPr>
      <w:contextualSpacing/>
      <w:spacing w:before="300" w:after="200"/>
    </w:pPr>
    <w:rPr>
      <w:sz w:val="48"/>
      <w:szCs w:val="48"/>
    </w:rPr>
  </w:style>
  <w:style w:type="paragraph" w:styleId="35">
    <w:name w:val="Subtitle"/>
    <w:basedOn w:val="1105"/>
    <w:next w:val="1105"/>
    <w:link w:val="1150"/>
    <w:uiPriority w:val="11"/>
    <w:qFormat/>
    <w:pPr>
      <w:spacing w:before="200" w:after="200"/>
    </w:pPr>
    <w:rPr>
      <w:sz w:val="24"/>
      <w:szCs w:val="24"/>
    </w:rPr>
  </w:style>
  <w:style w:type="paragraph" w:styleId="41">
    <w:name w:val="Header"/>
    <w:basedOn w:val="1105"/>
    <w:link w:val="1187"/>
    <w:uiPriority w:val="99"/>
    <w:unhideWhenUsed/>
    <w:pPr>
      <w:spacing w:after="0" w:line="240" w:lineRule="auto"/>
      <w:tabs>
        <w:tab w:val="center" w:pos="7143" w:leader="none"/>
        <w:tab w:val="right" w:pos="14287" w:leader="none"/>
      </w:tabs>
    </w:pPr>
  </w:style>
  <w:style w:type="paragraph" w:styleId="43">
    <w:name w:val="Footer"/>
    <w:basedOn w:val="1105"/>
    <w:link w:val="1185"/>
    <w:uiPriority w:val="99"/>
    <w:unhideWhenUsed/>
    <w:pPr>
      <w:spacing w:after="0" w:line="240" w:lineRule="auto"/>
      <w:tabs>
        <w:tab w:val="center" w:pos="7143" w:leader="none"/>
        <w:tab w:val="right" w:pos="14287" w:leader="none"/>
      </w:tabs>
    </w:pPr>
  </w:style>
  <w:style w:type="paragraph" w:styleId="45">
    <w:name w:val="Caption"/>
    <w:basedOn w:val="1105"/>
    <w:next w:val="110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1105"/>
    <w:link w:val="115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1105"/>
    <w:link w:val="114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1105"/>
    <w:next w:val="1105"/>
    <w:uiPriority w:val="39"/>
    <w:unhideWhenUsed/>
    <w:pPr>
      <w:ind w:left="0" w:right="0" w:firstLine="0"/>
      <w:spacing w:after="57"/>
    </w:pPr>
  </w:style>
  <w:style w:type="paragraph" w:styleId="181">
    <w:name w:val="toc 2"/>
    <w:basedOn w:val="1105"/>
    <w:next w:val="1105"/>
    <w:uiPriority w:val="39"/>
    <w:unhideWhenUsed/>
    <w:pPr>
      <w:ind w:left="283" w:right="0" w:firstLine="0"/>
      <w:spacing w:after="57"/>
    </w:pPr>
  </w:style>
  <w:style w:type="paragraph" w:styleId="182">
    <w:name w:val="toc 3"/>
    <w:basedOn w:val="1105"/>
    <w:next w:val="1105"/>
    <w:uiPriority w:val="39"/>
    <w:unhideWhenUsed/>
    <w:pPr>
      <w:ind w:left="567" w:right="0" w:firstLine="0"/>
      <w:spacing w:after="57"/>
    </w:pPr>
  </w:style>
  <w:style w:type="paragraph" w:styleId="183">
    <w:name w:val="toc 4"/>
    <w:basedOn w:val="1105"/>
    <w:next w:val="1105"/>
    <w:uiPriority w:val="39"/>
    <w:unhideWhenUsed/>
    <w:pPr>
      <w:ind w:left="850" w:right="0" w:firstLine="0"/>
      <w:spacing w:after="57"/>
    </w:pPr>
  </w:style>
  <w:style w:type="paragraph" w:styleId="184">
    <w:name w:val="toc 5"/>
    <w:basedOn w:val="1105"/>
    <w:next w:val="1105"/>
    <w:uiPriority w:val="39"/>
    <w:unhideWhenUsed/>
    <w:pPr>
      <w:ind w:left="1134" w:right="0" w:firstLine="0"/>
      <w:spacing w:after="57"/>
    </w:pPr>
  </w:style>
  <w:style w:type="paragraph" w:styleId="185">
    <w:name w:val="toc 6"/>
    <w:basedOn w:val="1105"/>
    <w:next w:val="1105"/>
    <w:uiPriority w:val="39"/>
    <w:unhideWhenUsed/>
    <w:pPr>
      <w:ind w:left="1417" w:right="0" w:firstLine="0"/>
      <w:spacing w:after="57"/>
    </w:pPr>
  </w:style>
  <w:style w:type="paragraph" w:styleId="186">
    <w:name w:val="toc 7"/>
    <w:basedOn w:val="1105"/>
    <w:next w:val="1105"/>
    <w:uiPriority w:val="39"/>
    <w:unhideWhenUsed/>
    <w:pPr>
      <w:ind w:left="1701" w:right="0" w:firstLine="0"/>
      <w:spacing w:after="57"/>
    </w:pPr>
  </w:style>
  <w:style w:type="paragraph" w:styleId="187">
    <w:name w:val="toc 8"/>
    <w:basedOn w:val="1105"/>
    <w:next w:val="1105"/>
    <w:uiPriority w:val="39"/>
    <w:unhideWhenUsed/>
    <w:pPr>
      <w:ind w:left="1984" w:right="0" w:firstLine="0"/>
      <w:spacing w:after="57"/>
    </w:pPr>
  </w:style>
  <w:style w:type="paragraph" w:styleId="188">
    <w:name w:val="toc 9"/>
    <w:basedOn w:val="1105"/>
    <w:next w:val="1105"/>
    <w:uiPriority w:val="39"/>
    <w:unhideWhenUsed/>
    <w:pPr>
      <w:ind w:left="2268" w:right="0" w:firstLine="0"/>
      <w:spacing w:after="57"/>
    </w:pPr>
  </w:style>
  <w:style w:type="paragraph" w:styleId="190">
    <w:name w:val="table of figures"/>
    <w:basedOn w:val="1105"/>
    <w:next w:val="1105"/>
    <w:uiPriority w:val="99"/>
    <w:unhideWhenUsed/>
    <w:pPr>
      <w:spacing w:after="0" w:afterAutospacing="0"/>
    </w:pPr>
  </w:style>
  <w:style w:type="paragraph" w:styleId="1105" w:default="1">
    <w:name w:val="Normal"/>
    <w:next w:val="1108"/>
    <w:link w:val="1105"/>
    <w:qFormat/>
    <w:pPr>
      <w:jc w:val="both"/>
      <w:widowControl w:val="off"/>
    </w:pPr>
    <w:rPr>
      <w:rFonts w:ascii="Calibri" w:hAnsi="Calibri"/>
      <w:sz w:val="21"/>
      <w:szCs w:val="24"/>
      <w:lang w:eastAsia="zh-CN"/>
    </w:rPr>
  </w:style>
  <w:style w:type="character" w:styleId="1106">
    <w:name w:val="默认段落字体"/>
    <w:next w:val="1106"/>
    <w:link w:val="1105"/>
    <w:uiPriority w:val="1"/>
    <w:unhideWhenUsed/>
    <w:qFormat/>
  </w:style>
  <w:style w:type="table" w:styleId="1107">
    <w:name w:val="普通表格"/>
    <w:next w:val="1107"/>
    <w:link w:val="1105"/>
    <w:uiPriority w:val="99"/>
    <w:unhideWhenUsed/>
    <w:qFormat/>
    <w:tblPr/>
  </w:style>
  <w:style w:type="paragraph" w:styleId="1108">
    <w:name w:val="正文文本"/>
    <w:basedOn w:val="1105"/>
    <w:next w:val="1109"/>
    <w:link w:val="1105"/>
    <w:qFormat/>
    <w:pPr>
      <w:ind w:left="72" w:right="30"/>
      <w:jc w:val="center"/>
      <w:spacing w:after="60" w:line="360" w:lineRule="atLeast"/>
    </w:pPr>
    <w:rPr>
      <w:szCs w:val="22"/>
    </w:rPr>
  </w:style>
  <w:style w:type="paragraph" w:styleId="1109">
    <w:name w:val="一级条标题"/>
    <w:basedOn w:val="1110"/>
    <w:next w:val="1135"/>
    <w:link w:val="110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10">
    <w:name w:val="章标题"/>
    <w:basedOn w:val="1111"/>
    <w:next w:val="1111"/>
    <w:link w:val="1105"/>
    <w:qFormat/>
    <w:pPr>
      <w:ind w:left="810" w:hanging="810"/>
      <w:jc w:val="both"/>
      <w:spacing w:before="50" w:after="50"/>
      <w:tabs>
        <w:tab w:val="left" w:pos="810" w:leader="none"/>
        <w:tab w:val="left" w:pos="1265" w:leader="none"/>
      </w:tabs>
      <w:outlineLvl w:val="1"/>
    </w:pPr>
    <w:rPr>
      <w:rFonts w:ascii="黑体" w:hAnsi="Calibri" w:eastAsia="黑体"/>
      <w:sz w:val="21"/>
      <w:szCs w:val="22"/>
      <w:lang w:eastAsia="zh-CN"/>
    </w:rPr>
  </w:style>
  <w:style w:type="paragraph" w:styleId="1111">
    <w:name w:val="正文1"/>
    <w:basedOn w:val="1112"/>
    <w:next w:val="1116"/>
    <w:link w:val="1115"/>
    <w:qFormat/>
    <w:pPr>
      <w:jc w:val="both"/>
      <w:widowControl w:val="off"/>
    </w:pPr>
    <w:rPr>
      <w:rFonts w:ascii="Calibri" w:hAnsi="Calibri" w:eastAsia="宋体" w:cs="Times New Roman"/>
      <w:sz w:val="21"/>
      <w:szCs w:val="24"/>
      <w:lang w:val="en-US" w:eastAsia="zh-CN" w:bidi="ar-SA"/>
    </w:rPr>
  </w:style>
  <w:style w:type="paragraph" w:styleId="1112">
    <w:name w:val="正文缩进11"/>
    <w:basedOn w:val="1113"/>
    <w:next w:val="1112"/>
    <w:link w:val="1105"/>
    <w:uiPriority w:val="99"/>
    <w:qFormat/>
    <w:pPr>
      <w:ind w:firstLine="420"/>
    </w:pPr>
    <w:rPr>
      <w:rFonts w:eastAsia="Times New Roman"/>
      <w:sz w:val="24"/>
    </w:rPr>
  </w:style>
  <w:style w:type="paragraph" w:styleId="1113">
    <w:name w:val="正文12"/>
    <w:next w:val="1114"/>
    <w:link w:val="1105"/>
    <w:qFormat/>
    <w:pPr>
      <w:jc w:val="both"/>
      <w:widowControl w:val="off"/>
    </w:pPr>
    <w:rPr>
      <w:rFonts w:ascii="Calibri" w:hAnsi="Calibri" w:eastAsia="Calibri"/>
      <w:sz w:val="21"/>
      <w:szCs w:val="24"/>
      <w:lang w:eastAsia="zh-CN"/>
    </w:rPr>
  </w:style>
  <w:style w:type="paragraph" w:styleId="1114">
    <w:name w:val="无间隔1"/>
    <w:next w:val="1114"/>
    <w:link w:val="1105"/>
    <w:uiPriority w:val="1"/>
    <w:qFormat/>
    <w:pPr>
      <w:spacing w:before="0" w:beforeAutospacing="0" w:after="160" w:afterAutospacing="0" w:line="278" w:lineRule="auto"/>
    </w:pPr>
    <w:rPr>
      <w:rFonts w:ascii="Calibri" w:hAnsi="Calibri" w:eastAsia="宋体" w:cs="Times New Roman"/>
    </w:rPr>
  </w:style>
  <w:style w:type="character" w:styleId="1115">
    <w:name w:val="超链接1"/>
    <w:next w:val="1115"/>
    <w:link w:val="1111"/>
    <w:qFormat/>
    <w:rPr>
      <w:rFonts w:ascii="Times New Roman" w:hAnsi="Times New Roman" w:eastAsia="宋体" w:cs="Times New Roman"/>
      <w:sz w:val="21"/>
      <w:szCs w:val="24"/>
      <w:lang w:val="en-US" w:eastAsia="zh-CN" w:bidi="ar-SA"/>
    </w:rPr>
  </w:style>
  <w:style w:type="paragraph" w:styleId="1116">
    <w:name w:val="标题 21"/>
    <w:basedOn w:val="1117"/>
    <w:next w:val="1117"/>
    <w:link w:val="1134"/>
    <w:uiPriority w:val="9"/>
    <w:qFormat/>
    <w:pPr>
      <w:numPr>
        <w:ilvl w:val="0"/>
        <w:numId w:val="1"/>
      </w:numPr>
      <w:keepLines/>
      <w:keepNext/>
      <w:spacing w:before="260" w:after="260" w:line="416" w:lineRule="auto"/>
      <w:tabs>
        <w:tab w:val="left" w:pos="720" w:leader="none"/>
      </w:tabs>
      <w:outlineLvl w:val="1"/>
    </w:pPr>
    <w:rPr>
      <w:rFonts w:ascii="Cambria" w:hAnsi="Cambria"/>
      <w:b/>
      <w:bCs/>
      <w:sz w:val="28"/>
      <w:szCs w:val="32"/>
    </w:rPr>
  </w:style>
  <w:style w:type="paragraph" w:styleId="1117">
    <w:name w:val="正文11"/>
    <w:next w:val="1118"/>
    <w:link w:val="1105"/>
    <w:qFormat/>
    <w:pPr>
      <w:jc w:val="both"/>
    </w:pPr>
    <w:rPr>
      <w:lang w:eastAsia="zh-CN"/>
    </w:rPr>
  </w:style>
  <w:style w:type="paragraph" w:styleId="1118">
    <w:name w:val="正文首行缩进11"/>
    <w:basedOn w:val="1119"/>
    <w:next w:val="1129"/>
    <w:link w:val="1105"/>
    <w:qFormat/>
    <w:pPr>
      <w:ind w:firstLine="200"/>
      <w:spacing w:line="360" w:lineRule="auto"/>
    </w:pPr>
    <w:rPr>
      <w:rFonts w:ascii="仿宋_GB2312" w:hAnsi="Calibri" w:eastAsia="仿宋_GB2312"/>
      <w:sz w:val="30"/>
      <w:szCs w:val="30"/>
    </w:rPr>
  </w:style>
  <w:style w:type="paragraph" w:styleId="1119">
    <w:name w:val="正文文本1"/>
    <w:basedOn w:val="1120"/>
    <w:next w:val="1109"/>
    <w:link w:val="1105"/>
    <w:qFormat/>
    <w:pPr>
      <w:spacing w:after="120"/>
    </w:pPr>
    <w:rPr>
      <w:lang w:val="en-US" w:eastAsia="en-US"/>
    </w:rPr>
  </w:style>
  <w:style w:type="paragraph" w:styleId="1120">
    <w:name w:val="正文111"/>
    <w:next w:val="1121"/>
    <w:link w:val="1105"/>
    <w:qFormat/>
    <w:pPr>
      <w:jc w:val="both"/>
      <w:widowControl w:val="off"/>
    </w:pPr>
    <w:rPr>
      <w:sz w:val="21"/>
      <w:szCs w:val="24"/>
      <w:lang w:eastAsia="zh-CN"/>
    </w:rPr>
  </w:style>
  <w:style w:type="paragraph" w:styleId="1121">
    <w:name w:val="正文首行缩进1"/>
    <w:basedOn w:val="1122"/>
    <w:next w:val="1124"/>
    <w:link w:val="1105"/>
    <w:qFormat/>
    <w:pPr>
      <w:ind w:firstLine="200"/>
      <w:spacing w:line="360" w:lineRule="auto"/>
    </w:pPr>
    <w:rPr>
      <w:rFonts w:ascii="仿宋_GB2312" w:eastAsia="仿宋_GB2312"/>
      <w:sz w:val="30"/>
      <w:szCs w:val="30"/>
    </w:rPr>
  </w:style>
  <w:style w:type="paragraph" w:styleId="1122">
    <w:name w:val="正文文本11"/>
    <w:basedOn w:val="1123"/>
    <w:next w:val="1117"/>
    <w:link w:val="1105"/>
    <w:qFormat/>
    <w:pPr>
      <w:spacing w:after="120"/>
    </w:pPr>
  </w:style>
  <w:style w:type="paragraph" w:styleId="1123">
    <w:name w:val="正文112"/>
    <w:next w:val="1122"/>
    <w:link w:val="1105"/>
    <w:qFormat/>
    <w:pPr>
      <w:jc w:val="both"/>
      <w:spacing w:before="0" w:beforeAutospacing="0" w:after="160" w:afterAutospacing="0" w:line="278" w:lineRule="auto"/>
      <w:widowControl w:val="off"/>
    </w:pPr>
    <w:rPr>
      <w:rFonts w:ascii="Times New Roman" w:hAnsi="Times New Roman" w:eastAsia="宋体" w:cs="Times New Roman"/>
      <w:sz w:val="21"/>
      <w:szCs w:val="24"/>
    </w:rPr>
  </w:style>
  <w:style w:type="paragraph" w:styleId="1124">
    <w:name w:val="正文首行缩进 21"/>
    <w:basedOn w:val="1125"/>
    <w:next w:val="1120"/>
    <w:link w:val="1128"/>
    <w:qFormat/>
    <w:pPr>
      <w:ind w:firstLine="420"/>
    </w:pPr>
  </w:style>
  <w:style w:type="paragraph" w:styleId="1125">
    <w:name w:val="正文文本缩进1"/>
    <w:basedOn w:val="1111"/>
    <w:next w:val="1127"/>
    <w:link w:val="1126"/>
    <w:qFormat/>
    <w:pPr>
      <w:ind w:left="420"/>
      <w:spacing w:after="120"/>
    </w:pPr>
  </w:style>
  <w:style w:type="character" w:styleId="1126">
    <w:name w:val="正文文本缩进 Char"/>
    <w:next w:val="1126"/>
    <w:link w:val="1125"/>
    <w:qFormat/>
    <w:rPr>
      <w:sz w:val="21"/>
      <w:szCs w:val="24"/>
    </w:rPr>
  </w:style>
  <w:style w:type="paragraph" w:styleId="1127">
    <w:name w:val="寄信人地址1"/>
    <w:basedOn w:val="1105"/>
    <w:next w:val="1127"/>
    <w:link w:val="1105"/>
    <w:qFormat/>
    <w:rPr>
      <w:rFonts w:ascii="Arial" w:hAnsi="Arial"/>
    </w:rPr>
  </w:style>
  <w:style w:type="character" w:styleId="1128">
    <w:name w:val="正文首行缩进 2 Char"/>
    <w:basedOn w:val="1126"/>
    <w:next w:val="1128"/>
    <w:link w:val="1124"/>
    <w:qFormat/>
  </w:style>
  <w:style w:type="paragraph" w:styleId="1129">
    <w:name w:val="正文首行缩进 211"/>
    <w:basedOn w:val="1130"/>
    <w:next w:val="1129"/>
    <w:link w:val="1105"/>
    <w:qFormat/>
    <w:pPr>
      <w:ind w:firstLine="420"/>
    </w:pPr>
  </w:style>
  <w:style w:type="paragraph" w:styleId="1130">
    <w:name w:val="正文文本缩进11"/>
    <w:basedOn w:val="1113"/>
    <w:next w:val="1131"/>
    <w:link w:val="1105"/>
    <w:qFormat/>
    <w:pPr>
      <w:ind w:firstLine="301"/>
      <w:spacing w:line="200" w:lineRule="exact"/>
    </w:pPr>
    <w:rPr>
      <w:rFonts w:ascii="宋体" w:hAnsi="Courier New"/>
      <w:spacing w:val="-4"/>
      <w:sz w:val="18"/>
    </w:rPr>
  </w:style>
  <w:style w:type="paragraph" w:styleId="1131">
    <w:name w:val="寄信人地址11"/>
    <w:basedOn w:val="1132"/>
    <w:next w:val="1131"/>
    <w:link w:val="1105"/>
    <w:qFormat/>
    <w:rPr>
      <w:rFonts w:ascii="Arial" w:hAnsi="Arial"/>
    </w:rPr>
  </w:style>
  <w:style w:type="paragraph" w:styleId="1132">
    <w:name w:val="正文1111"/>
    <w:next w:val="1133"/>
    <w:link w:val="1105"/>
    <w:qFormat/>
    <w:pPr>
      <w:jc w:val="both"/>
      <w:widowControl w:val="off"/>
    </w:pPr>
    <w:rPr>
      <w:sz w:val="21"/>
      <w:szCs w:val="24"/>
      <w:lang w:eastAsia="zh-CN"/>
    </w:rPr>
  </w:style>
  <w:style w:type="paragraph" w:styleId="1133">
    <w:name w:val="文本块11"/>
    <w:basedOn w:val="1132"/>
    <w:next w:val="1133"/>
    <w:link w:val="1105"/>
    <w:qFormat/>
    <w:pPr>
      <w:ind w:left="567" w:right="454" w:firstLine="498"/>
      <w:jc w:val="left"/>
      <w:widowControl/>
    </w:pPr>
    <w:rPr>
      <w:rFonts w:ascii="仿宋_GB2312" w:eastAsia="仿宋_GB2312"/>
      <w:sz w:val="30"/>
      <w:szCs w:val="20"/>
    </w:rPr>
  </w:style>
  <w:style w:type="character" w:styleId="1134">
    <w:name w:val="标题 2 Char"/>
    <w:next w:val="1134"/>
    <w:link w:val="1116"/>
    <w:uiPriority w:val="9"/>
    <w:qFormat/>
    <w:rPr>
      <w:rFonts w:ascii="Cambria" w:hAnsi="Cambria"/>
      <w:b/>
      <w:bCs/>
      <w:sz w:val="28"/>
      <w:szCs w:val="32"/>
    </w:rPr>
  </w:style>
  <w:style w:type="paragraph" w:styleId="1135">
    <w:name w:val="段"/>
    <w:basedOn w:val="1136"/>
    <w:next w:val="1111"/>
    <w:link w:val="1105"/>
    <w:qFormat/>
    <w:pPr>
      <w:ind w:firstLine="200"/>
      <w:widowControl/>
    </w:pPr>
    <w:rPr>
      <w:rFonts w:hint="eastAsia" w:ascii="宋体"/>
      <w:szCs w:val="20"/>
    </w:rPr>
  </w:style>
  <w:style w:type="paragraph" w:styleId="1136">
    <w:name w:val="正文13"/>
    <w:next w:val="1121"/>
    <w:link w:val="1105"/>
    <w:qFormat/>
    <w:pPr>
      <w:jc w:val="both"/>
      <w:spacing w:before="0" w:beforeAutospacing="0" w:after="160" w:afterAutospacing="0" w:line="278" w:lineRule="auto"/>
      <w:widowControl w:val="off"/>
    </w:pPr>
    <w:rPr>
      <w:rFonts w:ascii="Times New Roman" w:hAnsi="Times New Roman" w:eastAsia="宋体" w:cs="Times New Roman"/>
      <w:sz w:val="21"/>
      <w:szCs w:val="24"/>
    </w:rPr>
  </w:style>
  <w:style w:type="paragraph" w:styleId="1137">
    <w:name w:val="目录 7"/>
    <w:basedOn w:val="1105"/>
    <w:next w:val="1105"/>
    <w:link w:val="1105"/>
    <w:uiPriority w:val="39"/>
    <w:unhideWhenUsed/>
    <w:qFormat/>
    <w:pPr>
      <w:ind w:left="1701" w:right="0" w:firstLine="0"/>
      <w:spacing w:after="57"/>
    </w:pPr>
  </w:style>
  <w:style w:type="paragraph" w:styleId="1138">
    <w:name w:val="索引 8"/>
    <w:next w:val="1105"/>
    <w:link w:val="1105"/>
    <w:uiPriority w:val="99"/>
    <w:unhideWhenUsed/>
    <w:qFormat/>
    <w:pPr>
      <w:ind w:left="1400"/>
      <w:jc w:val="both"/>
      <w:widowControl w:val="off"/>
    </w:pPr>
    <w:rPr>
      <w:sz w:val="21"/>
      <w:szCs w:val="24"/>
      <w:lang w:eastAsia="zh-CN"/>
    </w:rPr>
  </w:style>
  <w:style w:type="paragraph" w:styleId="1139">
    <w:name w:val="批注文字"/>
    <w:basedOn w:val="1105"/>
    <w:next w:val="1139"/>
    <w:link w:val="1105"/>
    <w:uiPriority w:val="99"/>
    <w:unhideWhenUsed/>
    <w:qFormat/>
    <w:pPr>
      <w:jc w:val="left"/>
    </w:pPr>
  </w:style>
  <w:style w:type="paragraph" w:styleId="1140">
    <w:name w:val="正文文本缩进"/>
    <w:basedOn w:val="1105"/>
    <w:next w:val="1140"/>
    <w:link w:val="1105"/>
    <w:qFormat/>
    <w:pPr>
      <w:ind w:left="420"/>
      <w:spacing w:after="120"/>
    </w:pPr>
  </w:style>
  <w:style w:type="paragraph" w:styleId="1141">
    <w:name w:val="文本块"/>
    <w:basedOn w:val="1105"/>
    <w:next w:val="1141"/>
    <w:link w:val="1105"/>
    <w:uiPriority w:val="99"/>
    <w:unhideWhenUsed/>
    <w:qFormat/>
    <w:pPr>
      <w:ind w:left="1440" w:right="1440"/>
      <w:spacing w:after="120"/>
    </w:pPr>
  </w:style>
  <w:style w:type="paragraph" w:styleId="1142">
    <w:name w:val="目录 5"/>
    <w:basedOn w:val="1105"/>
    <w:next w:val="1105"/>
    <w:link w:val="1105"/>
    <w:uiPriority w:val="39"/>
    <w:unhideWhenUsed/>
    <w:qFormat/>
    <w:pPr>
      <w:ind w:left="1134" w:right="0" w:firstLine="0"/>
      <w:spacing w:after="57"/>
    </w:pPr>
  </w:style>
  <w:style w:type="paragraph" w:styleId="1143">
    <w:name w:val="目录 3"/>
    <w:basedOn w:val="1105"/>
    <w:next w:val="1105"/>
    <w:link w:val="1105"/>
    <w:uiPriority w:val="39"/>
    <w:unhideWhenUsed/>
    <w:qFormat/>
    <w:pPr>
      <w:ind w:left="567" w:right="0" w:firstLine="0"/>
      <w:spacing w:after="57"/>
    </w:pPr>
  </w:style>
  <w:style w:type="paragraph" w:styleId="1144">
    <w:name w:val="目录 8"/>
    <w:basedOn w:val="1105"/>
    <w:next w:val="1105"/>
    <w:link w:val="1105"/>
    <w:uiPriority w:val="39"/>
    <w:unhideWhenUsed/>
    <w:qFormat/>
    <w:pPr>
      <w:ind w:left="1984" w:right="0" w:firstLine="0"/>
      <w:spacing w:after="57"/>
    </w:pPr>
  </w:style>
  <w:style w:type="paragraph" w:styleId="1145">
    <w:name w:val="尾注文本"/>
    <w:basedOn w:val="1105"/>
    <w:next w:val="1145"/>
    <w:link w:val="1146"/>
    <w:uiPriority w:val="99"/>
    <w:unhideWhenUsed/>
    <w:qFormat/>
    <w:pPr>
      <w:spacing w:after="0" w:line="240" w:lineRule="auto"/>
    </w:pPr>
    <w:rPr>
      <w:sz w:val="20"/>
    </w:rPr>
  </w:style>
  <w:style w:type="character" w:styleId="1146">
    <w:name w:val="Endnote Text Char"/>
    <w:next w:val="1146"/>
    <w:link w:val="1145"/>
    <w:uiPriority w:val="99"/>
    <w:qFormat/>
    <w:rPr>
      <w:sz w:val="20"/>
    </w:rPr>
  </w:style>
  <w:style w:type="paragraph" w:styleId="1147">
    <w:name w:val="目录 1"/>
    <w:basedOn w:val="1105"/>
    <w:next w:val="1105"/>
    <w:link w:val="1105"/>
    <w:uiPriority w:val="39"/>
    <w:unhideWhenUsed/>
    <w:qFormat/>
    <w:pPr>
      <w:ind w:left="0" w:right="0" w:firstLine="0"/>
      <w:spacing w:after="57"/>
    </w:pPr>
  </w:style>
  <w:style w:type="paragraph" w:styleId="1148">
    <w:name w:val="目录 4"/>
    <w:basedOn w:val="1105"/>
    <w:next w:val="1105"/>
    <w:link w:val="1105"/>
    <w:uiPriority w:val="39"/>
    <w:unhideWhenUsed/>
    <w:qFormat/>
    <w:pPr>
      <w:ind w:left="850" w:right="0" w:firstLine="0"/>
      <w:spacing w:after="57"/>
    </w:pPr>
  </w:style>
  <w:style w:type="paragraph" w:styleId="1149">
    <w:name w:val="副标题"/>
    <w:basedOn w:val="1105"/>
    <w:next w:val="1105"/>
    <w:link w:val="1150"/>
    <w:uiPriority w:val="11"/>
    <w:qFormat/>
    <w:pPr>
      <w:spacing w:before="200" w:after="200"/>
    </w:pPr>
    <w:rPr>
      <w:sz w:val="24"/>
      <w:szCs w:val="24"/>
    </w:rPr>
  </w:style>
  <w:style w:type="character" w:styleId="1150">
    <w:name w:val="Subtitle Char"/>
    <w:next w:val="1150"/>
    <w:link w:val="1149"/>
    <w:uiPriority w:val="11"/>
    <w:qFormat/>
    <w:rPr>
      <w:sz w:val="24"/>
      <w:szCs w:val="24"/>
    </w:rPr>
  </w:style>
  <w:style w:type="paragraph" w:styleId="1151">
    <w:name w:val="脚注文本"/>
    <w:basedOn w:val="1105"/>
    <w:next w:val="1151"/>
    <w:link w:val="1152"/>
    <w:uiPriority w:val="99"/>
    <w:unhideWhenUsed/>
    <w:qFormat/>
    <w:pPr>
      <w:spacing w:after="40" w:line="240" w:lineRule="auto"/>
    </w:pPr>
    <w:rPr>
      <w:sz w:val="18"/>
    </w:rPr>
  </w:style>
  <w:style w:type="character" w:styleId="1152">
    <w:name w:val="Footnote Text Char"/>
    <w:next w:val="1152"/>
    <w:link w:val="1151"/>
    <w:uiPriority w:val="99"/>
    <w:qFormat/>
    <w:rPr>
      <w:sz w:val="18"/>
    </w:rPr>
  </w:style>
  <w:style w:type="paragraph" w:styleId="1153">
    <w:name w:val="目录 6"/>
    <w:basedOn w:val="1105"/>
    <w:next w:val="1105"/>
    <w:link w:val="1105"/>
    <w:uiPriority w:val="39"/>
    <w:unhideWhenUsed/>
    <w:qFormat/>
    <w:pPr>
      <w:ind w:left="1417" w:right="0" w:firstLine="0"/>
      <w:spacing w:after="57"/>
    </w:pPr>
  </w:style>
  <w:style w:type="paragraph" w:styleId="1154">
    <w:name w:val="图表目录"/>
    <w:basedOn w:val="1105"/>
    <w:next w:val="1105"/>
    <w:link w:val="1105"/>
    <w:uiPriority w:val="99"/>
    <w:unhideWhenUsed/>
    <w:qFormat/>
    <w:pPr>
      <w:spacing w:after="0" w:afterAutospacing="0"/>
    </w:pPr>
  </w:style>
  <w:style w:type="paragraph" w:styleId="1155">
    <w:name w:val="目录 2"/>
    <w:basedOn w:val="1105"/>
    <w:next w:val="1105"/>
    <w:link w:val="1105"/>
    <w:uiPriority w:val="39"/>
    <w:unhideWhenUsed/>
    <w:qFormat/>
    <w:pPr>
      <w:ind w:left="283" w:right="0" w:firstLine="0"/>
      <w:spacing w:after="57"/>
    </w:pPr>
  </w:style>
  <w:style w:type="paragraph" w:styleId="1156">
    <w:name w:val="目录 9"/>
    <w:basedOn w:val="1105"/>
    <w:next w:val="1105"/>
    <w:link w:val="1105"/>
    <w:uiPriority w:val="39"/>
    <w:unhideWhenUsed/>
    <w:qFormat/>
    <w:pPr>
      <w:ind w:left="2268" w:right="0" w:firstLine="0"/>
      <w:spacing w:after="57"/>
    </w:pPr>
  </w:style>
  <w:style w:type="paragraph" w:styleId="1157">
    <w:name w:val="普通(网站)"/>
    <w:basedOn w:val="1105"/>
    <w:next w:val="1157"/>
    <w:link w:val="1105"/>
    <w:uiPriority w:val="99"/>
    <w:unhideWhenUsed/>
    <w:qFormat/>
    <w:pPr>
      <w:ind w:left="0" w:right="0"/>
      <w:jc w:val="left"/>
      <w:spacing w:before="100" w:beforeAutospacing="1" w:after="100" w:afterAutospacing="1"/>
    </w:pPr>
    <w:rPr>
      <w:sz w:val="24"/>
      <w:lang w:val="en-US" w:eastAsia="zh-CN" w:bidi="ar"/>
    </w:rPr>
  </w:style>
  <w:style w:type="paragraph" w:styleId="1158">
    <w:name w:val="标题"/>
    <w:basedOn w:val="1105"/>
    <w:next w:val="1105"/>
    <w:link w:val="1159"/>
    <w:uiPriority w:val="10"/>
    <w:qFormat/>
    <w:pPr>
      <w:contextualSpacing/>
      <w:spacing w:before="300" w:after="200"/>
    </w:pPr>
    <w:rPr>
      <w:sz w:val="48"/>
      <w:szCs w:val="48"/>
    </w:rPr>
  </w:style>
  <w:style w:type="character" w:styleId="1159">
    <w:name w:val="Title Char"/>
    <w:next w:val="1159"/>
    <w:link w:val="1158"/>
    <w:uiPriority w:val="10"/>
    <w:qFormat/>
    <w:rPr>
      <w:sz w:val="48"/>
      <w:szCs w:val="48"/>
    </w:rPr>
  </w:style>
  <w:style w:type="paragraph" w:styleId="1160">
    <w:name w:val="正文首行缩进 2"/>
    <w:basedOn w:val="1140"/>
    <w:next w:val="1105"/>
    <w:link w:val="1105"/>
    <w:uiPriority w:val="99"/>
    <w:unhideWhenUsed/>
    <w:qFormat/>
    <w:pPr>
      <w:ind w:firstLine="420"/>
    </w:pPr>
  </w:style>
  <w:style w:type="table" w:styleId="1161">
    <w:name w:val="网格型"/>
    <w:next w:val="1161"/>
    <w:link w:val="1105"/>
    <w:uiPriority w:val="59"/>
    <w:qFormat/>
    <w:pPr>
      <w:spacing w:after="0" w:line="240" w:lineRule="auto"/>
    </w:pPr>
    <w:tblPr/>
  </w:style>
  <w:style w:type="character" w:styleId="1162">
    <w:name w:val="尾注引用"/>
    <w:next w:val="1162"/>
    <w:link w:val="1105"/>
    <w:uiPriority w:val="99"/>
    <w:unhideWhenUsed/>
    <w:qFormat/>
    <w:rPr>
      <w:vertAlign w:val="superscript"/>
    </w:rPr>
  </w:style>
  <w:style w:type="character" w:styleId="1163">
    <w:name w:val="超链接"/>
    <w:next w:val="1163"/>
    <w:link w:val="1105"/>
    <w:uiPriority w:val="99"/>
    <w:unhideWhenUsed/>
    <w:qFormat/>
    <w:rPr>
      <w:color w:val="0000ff"/>
      <w:u w:val="single"/>
    </w:rPr>
  </w:style>
  <w:style w:type="character" w:styleId="1164">
    <w:name w:val="脚注引用"/>
    <w:next w:val="1164"/>
    <w:link w:val="1105"/>
    <w:uiPriority w:val="99"/>
    <w:unhideWhenUsed/>
    <w:qFormat/>
    <w:rPr>
      <w:vertAlign w:val="superscript"/>
    </w:rPr>
  </w:style>
  <w:style w:type="paragraph" w:styleId="1165">
    <w:name w:val="Heading 1"/>
    <w:basedOn w:val="1105"/>
    <w:next w:val="1105"/>
    <w:link w:val="1166"/>
    <w:uiPriority w:val="9"/>
    <w:qFormat/>
    <w:pPr>
      <w:keepLines/>
      <w:keepNext/>
      <w:spacing w:before="480" w:after="200"/>
      <w:outlineLvl w:val="0"/>
    </w:pPr>
    <w:rPr>
      <w:rFonts w:ascii="Arial" w:hAnsi="Arial" w:eastAsia="Arial" w:cs="Arial"/>
      <w:sz w:val="40"/>
      <w:szCs w:val="40"/>
    </w:rPr>
  </w:style>
  <w:style w:type="character" w:styleId="1166">
    <w:name w:val="Heading 1 Char"/>
    <w:next w:val="1166"/>
    <w:link w:val="1165"/>
    <w:uiPriority w:val="9"/>
    <w:qFormat/>
    <w:rPr>
      <w:rFonts w:ascii="Arial" w:hAnsi="Arial" w:eastAsia="Arial" w:cs="Arial"/>
      <w:sz w:val="40"/>
      <w:szCs w:val="40"/>
    </w:rPr>
  </w:style>
  <w:style w:type="paragraph" w:styleId="1167">
    <w:name w:val="Heading 2"/>
    <w:basedOn w:val="1105"/>
    <w:next w:val="1105"/>
    <w:link w:val="1168"/>
    <w:uiPriority w:val="9"/>
    <w:unhideWhenUsed/>
    <w:qFormat/>
    <w:pPr>
      <w:keepLines/>
      <w:keepNext/>
      <w:spacing w:before="360" w:after="200"/>
      <w:outlineLvl w:val="1"/>
    </w:pPr>
    <w:rPr>
      <w:rFonts w:ascii="Arial" w:hAnsi="Arial" w:eastAsia="Arial" w:cs="Arial"/>
      <w:sz w:val="34"/>
    </w:rPr>
  </w:style>
  <w:style w:type="character" w:styleId="1168">
    <w:name w:val="Heading 2 Char"/>
    <w:next w:val="1168"/>
    <w:link w:val="1167"/>
    <w:uiPriority w:val="9"/>
    <w:qFormat/>
    <w:rPr>
      <w:rFonts w:ascii="Arial" w:hAnsi="Arial" w:eastAsia="Arial" w:cs="Arial"/>
      <w:sz w:val="34"/>
    </w:rPr>
  </w:style>
  <w:style w:type="paragraph" w:styleId="1169">
    <w:name w:val="Heading 3"/>
    <w:basedOn w:val="1105"/>
    <w:next w:val="1105"/>
    <w:link w:val="1170"/>
    <w:uiPriority w:val="9"/>
    <w:unhideWhenUsed/>
    <w:qFormat/>
    <w:pPr>
      <w:keepLines/>
      <w:keepNext/>
      <w:spacing w:before="320" w:after="200"/>
      <w:outlineLvl w:val="2"/>
    </w:pPr>
    <w:rPr>
      <w:rFonts w:ascii="Arial" w:hAnsi="Arial" w:eastAsia="Arial" w:cs="Arial"/>
      <w:sz w:val="30"/>
      <w:szCs w:val="30"/>
    </w:rPr>
  </w:style>
  <w:style w:type="character" w:styleId="1170">
    <w:name w:val="Heading 3 Char"/>
    <w:next w:val="1170"/>
    <w:link w:val="1169"/>
    <w:uiPriority w:val="9"/>
    <w:qFormat/>
    <w:rPr>
      <w:rFonts w:ascii="Arial" w:hAnsi="Arial" w:eastAsia="Arial" w:cs="Arial"/>
      <w:sz w:val="30"/>
      <w:szCs w:val="30"/>
    </w:rPr>
  </w:style>
  <w:style w:type="paragraph" w:styleId="1171">
    <w:name w:val="Heading 4"/>
    <w:basedOn w:val="1105"/>
    <w:next w:val="1105"/>
    <w:link w:val="1172"/>
    <w:uiPriority w:val="9"/>
    <w:unhideWhenUsed/>
    <w:qFormat/>
    <w:pPr>
      <w:keepLines/>
      <w:keepNext/>
      <w:spacing w:before="320" w:after="200"/>
      <w:outlineLvl w:val="3"/>
    </w:pPr>
    <w:rPr>
      <w:rFonts w:ascii="Arial" w:hAnsi="Arial" w:eastAsia="Arial" w:cs="Arial"/>
      <w:b/>
      <w:bCs/>
      <w:sz w:val="26"/>
      <w:szCs w:val="26"/>
    </w:rPr>
  </w:style>
  <w:style w:type="character" w:styleId="1172">
    <w:name w:val="Heading 4 Char"/>
    <w:next w:val="1172"/>
    <w:link w:val="1171"/>
    <w:uiPriority w:val="9"/>
    <w:qFormat/>
    <w:rPr>
      <w:rFonts w:ascii="Arial" w:hAnsi="Arial" w:eastAsia="Arial" w:cs="Arial"/>
      <w:b/>
      <w:bCs/>
      <w:sz w:val="26"/>
      <w:szCs w:val="26"/>
    </w:rPr>
  </w:style>
  <w:style w:type="paragraph" w:styleId="1173">
    <w:name w:val="Heading 5"/>
    <w:basedOn w:val="1105"/>
    <w:next w:val="1105"/>
    <w:link w:val="1174"/>
    <w:uiPriority w:val="9"/>
    <w:unhideWhenUsed/>
    <w:qFormat/>
    <w:pPr>
      <w:keepLines/>
      <w:keepNext/>
      <w:spacing w:before="320" w:after="200"/>
      <w:outlineLvl w:val="4"/>
    </w:pPr>
    <w:rPr>
      <w:rFonts w:ascii="Arial" w:hAnsi="Arial" w:eastAsia="Arial" w:cs="Arial"/>
      <w:b/>
      <w:bCs/>
      <w:sz w:val="24"/>
      <w:szCs w:val="24"/>
    </w:rPr>
  </w:style>
  <w:style w:type="character" w:styleId="1174">
    <w:name w:val="Heading 5 Char"/>
    <w:next w:val="1174"/>
    <w:link w:val="1173"/>
    <w:uiPriority w:val="9"/>
    <w:qFormat/>
    <w:rPr>
      <w:rFonts w:ascii="Arial" w:hAnsi="Arial" w:eastAsia="Arial" w:cs="Arial"/>
      <w:b/>
      <w:bCs/>
      <w:sz w:val="24"/>
      <w:szCs w:val="24"/>
    </w:rPr>
  </w:style>
  <w:style w:type="paragraph" w:styleId="1175">
    <w:name w:val="Heading 6"/>
    <w:basedOn w:val="1105"/>
    <w:next w:val="1105"/>
    <w:link w:val="1176"/>
    <w:uiPriority w:val="9"/>
    <w:unhideWhenUsed/>
    <w:qFormat/>
    <w:pPr>
      <w:keepLines/>
      <w:keepNext/>
      <w:spacing w:before="320" w:after="200"/>
      <w:outlineLvl w:val="5"/>
    </w:pPr>
    <w:rPr>
      <w:rFonts w:ascii="Arial" w:hAnsi="Arial" w:eastAsia="Arial" w:cs="Arial"/>
      <w:b/>
      <w:bCs/>
      <w:sz w:val="22"/>
      <w:szCs w:val="22"/>
    </w:rPr>
  </w:style>
  <w:style w:type="character" w:styleId="1176">
    <w:name w:val="Heading 6 Char"/>
    <w:next w:val="1176"/>
    <w:link w:val="1175"/>
    <w:uiPriority w:val="9"/>
    <w:qFormat/>
    <w:rPr>
      <w:rFonts w:ascii="Arial" w:hAnsi="Arial" w:eastAsia="Arial" w:cs="Arial"/>
      <w:b/>
      <w:bCs/>
      <w:sz w:val="22"/>
      <w:szCs w:val="22"/>
    </w:rPr>
  </w:style>
  <w:style w:type="paragraph" w:styleId="1177">
    <w:name w:val="Heading 7"/>
    <w:basedOn w:val="1105"/>
    <w:next w:val="1105"/>
    <w:link w:val="1178"/>
    <w:uiPriority w:val="9"/>
    <w:unhideWhenUsed/>
    <w:qFormat/>
    <w:pPr>
      <w:keepLines/>
      <w:keepNext/>
      <w:spacing w:before="320" w:after="200"/>
      <w:outlineLvl w:val="6"/>
    </w:pPr>
    <w:rPr>
      <w:rFonts w:ascii="Arial" w:hAnsi="Arial" w:eastAsia="Arial" w:cs="Arial"/>
      <w:b/>
      <w:bCs/>
      <w:i/>
      <w:iCs/>
      <w:sz w:val="22"/>
      <w:szCs w:val="22"/>
    </w:rPr>
  </w:style>
  <w:style w:type="character" w:styleId="1178">
    <w:name w:val="Heading 7 Char"/>
    <w:next w:val="1178"/>
    <w:link w:val="1177"/>
    <w:uiPriority w:val="9"/>
    <w:qFormat/>
    <w:rPr>
      <w:rFonts w:ascii="Arial" w:hAnsi="Arial" w:eastAsia="Arial" w:cs="Arial"/>
      <w:b/>
      <w:bCs/>
      <w:i/>
      <w:iCs/>
      <w:sz w:val="22"/>
      <w:szCs w:val="22"/>
    </w:rPr>
  </w:style>
  <w:style w:type="paragraph" w:styleId="1179">
    <w:name w:val="Heading 8"/>
    <w:basedOn w:val="1105"/>
    <w:next w:val="1105"/>
    <w:link w:val="1180"/>
    <w:uiPriority w:val="9"/>
    <w:unhideWhenUsed/>
    <w:qFormat/>
    <w:pPr>
      <w:keepLines/>
      <w:keepNext/>
      <w:spacing w:before="320" w:after="200"/>
      <w:outlineLvl w:val="7"/>
    </w:pPr>
    <w:rPr>
      <w:rFonts w:ascii="Arial" w:hAnsi="Arial" w:eastAsia="Arial" w:cs="Arial"/>
      <w:i/>
      <w:iCs/>
      <w:sz w:val="22"/>
      <w:szCs w:val="22"/>
    </w:rPr>
  </w:style>
  <w:style w:type="character" w:styleId="1180">
    <w:name w:val="Heading 8 Char"/>
    <w:next w:val="1180"/>
    <w:link w:val="1179"/>
    <w:uiPriority w:val="9"/>
    <w:qFormat/>
    <w:rPr>
      <w:rFonts w:ascii="Arial" w:hAnsi="Arial" w:eastAsia="Arial" w:cs="Arial"/>
      <w:i/>
      <w:iCs/>
      <w:sz w:val="22"/>
      <w:szCs w:val="22"/>
    </w:rPr>
  </w:style>
  <w:style w:type="paragraph" w:styleId="1181">
    <w:name w:val="Heading 9"/>
    <w:basedOn w:val="1105"/>
    <w:next w:val="1105"/>
    <w:link w:val="1182"/>
    <w:uiPriority w:val="9"/>
    <w:unhideWhenUsed/>
    <w:qFormat/>
    <w:pPr>
      <w:keepLines/>
      <w:keepNext/>
      <w:spacing w:before="320" w:after="200"/>
      <w:outlineLvl w:val="8"/>
    </w:pPr>
    <w:rPr>
      <w:rFonts w:ascii="Arial" w:hAnsi="Arial" w:eastAsia="Arial" w:cs="Arial"/>
      <w:i/>
      <w:iCs/>
      <w:sz w:val="21"/>
      <w:szCs w:val="21"/>
    </w:rPr>
  </w:style>
  <w:style w:type="character" w:styleId="1182">
    <w:name w:val="Heading 9 Char"/>
    <w:next w:val="1182"/>
    <w:link w:val="1181"/>
    <w:uiPriority w:val="9"/>
    <w:qFormat/>
    <w:rPr>
      <w:rFonts w:ascii="Arial" w:hAnsi="Arial" w:eastAsia="Arial" w:cs="Arial"/>
      <w:i/>
      <w:iCs/>
      <w:sz w:val="21"/>
      <w:szCs w:val="21"/>
    </w:rPr>
  </w:style>
  <w:style w:type="paragraph" w:styleId="1183">
    <w:name w:val="Caption1"/>
    <w:basedOn w:val="1105"/>
    <w:next w:val="1105"/>
    <w:link w:val="1105"/>
    <w:uiPriority w:val="35"/>
    <w:unhideWhenUsed/>
    <w:qFormat/>
    <w:pPr>
      <w:spacing w:line="276" w:lineRule="auto"/>
    </w:pPr>
    <w:rPr>
      <w:b/>
      <w:bCs/>
      <w:color w:val="4f81bd"/>
      <w:sz w:val="18"/>
      <w:szCs w:val="18"/>
    </w:rPr>
  </w:style>
  <w:style w:type="paragraph" w:styleId="1184">
    <w:name w:val="Footer1"/>
    <w:basedOn w:val="1105"/>
    <w:next w:val="1184"/>
    <w:link w:val="1185"/>
    <w:uiPriority w:val="99"/>
    <w:unhideWhenUsed/>
    <w:qFormat/>
    <w:pPr>
      <w:spacing w:after="0" w:line="240" w:lineRule="auto"/>
      <w:tabs>
        <w:tab w:val="center" w:pos="7143" w:leader="none"/>
        <w:tab w:val="right" w:pos="14287" w:leader="none"/>
      </w:tabs>
    </w:pPr>
  </w:style>
  <w:style w:type="character" w:styleId="1185">
    <w:name w:val="Caption Char"/>
    <w:next w:val="1185"/>
    <w:link w:val="1184"/>
    <w:uiPriority w:val="99"/>
    <w:qFormat/>
  </w:style>
  <w:style w:type="paragraph" w:styleId="1186">
    <w:name w:val="Header1"/>
    <w:basedOn w:val="1105"/>
    <w:next w:val="1186"/>
    <w:link w:val="1187"/>
    <w:uiPriority w:val="99"/>
    <w:unhideWhenUsed/>
    <w:qFormat/>
    <w:pPr>
      <w:spacing w:after="0" w:line="240" w:lineRule="auto"/>
      <w:tabs>
        <w:tab w:val="center" w:pos="7143" w:leader="none"/>
        <w:tab w:val="right" w:pos="14287" w:leader="none"/>
      </w:tabs>
    </w:pPr>
  </w:style>
  <w:style w:type="character" w:styleId="1187">
    <w:name w:val="Header Char"/>
    <w:next w:val="1187"/>
    <w:link w:val="1186"/>
    <w:uiPriority w:val="99"/>
    <w:qFormat/>
  </w:style>
  <w:style w:type="paragraph" w:styleId="1188">
    <w:name w:val="脚注文本11"/>
    <w:basedOn w:val="1105"/>
    <w:next w:val="1189"/>
    <w:link w:val="1105"/>
    <w:unhideWhenUsed/>
    <w:qFormat/>
    <w:pPr>
      <w:spacing w:after="40"/>
    </w:pPr>
    <w:rPr>
      <w:sz w:val="18"/>
    </w:rPr>
  </w:style>
  <w:style w:type="paragraph" w:styleId="1189">
    <w:name w:val="索引 511"/>
    <w:basedOn w:val="1105"/>
    <w:next w:val="1105"/>
    <w:link w:val="1105"/>
    <w:qFormat/>
    <w:pPr>
      <w:ind w:left="798"/>
      <w:jc w:val="left"/>
    </w:pPr>
    <w:rPr>
      <w:rFonts w:ascii="Calibri" w:hAnsi="Calibri"/>
      <w:sz w:val="21"/>
    </w:rPr>
  </w:style>
  <w:style w:type="paragraph" w:styleId="1190">
    <w:name w:val="List Paragraph"/>
    <w:basedOn w:val="1105"/>
    <w:next w:val="1190"/>
    <w:link w:val="1105"/>
    <w:uiPriority w:val="34"/>
    <w:qFormat/>
    <w:pPr>
      <w:contextualSpacing/>
      <w:ind w:left="720"/>
    </w:pPr>
  </w:style>
  <w:style w:type="paragraph" w:styleId="1191">
    <w:name w:val="No Spacing"/>
    <w:next w:val="1191"/>
    <w:link w:val="1105"/>
    <w:uiPriority w:val="1"/>
    <w:qFormat/>
    <w:pPr>
      <w:spacing w:before="0" w:after="0" w:line="240" w:lineRule="auto"/>
    </w:pPr>
  </w:style>
  <w:style w:type="paragraph" w:styleId="1192">
    <w:name w:val="Quote"/>
    <w:basedOn w:val="1105"/>
    <w:next w:val="1105"/>
    <w:link w:val="1193"/>
    <w:uiPriority w:val="29"/>
    <w:qFormat/>
    <w:pPr>
      <w:ind w:left="720" w:right="720"/>
    </w:pPr>
    <w:rPr>
      <w:i/>
    </w:rPr>
  </w:style>
  <w:style w:type="character" w:styleId="1193">
    <w:name w:val="Quote Char"/>
    <w:next w:val="1193"/>
    <w:link w:val="1192"/>
    <w:uiPriority w:val="29"/>
    <w:qFormat/>
    <w:rPr>
      <w:i/>
    </w:rPr>
  </w:style>
  <w:style w:type="paragraph" w:styleId="1194">
    <w:name w:val="Intense Quote"/>
    <w:basedOn w:val="1105"/>
    <w:next w:val="1105"/>
    <w:link w:val="11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5">
    <w:name w:val="Intense Quote Char"/>
    <w:next w:val="1195"/>
    <w:link w:val="1194"/>
    <w:uiPriority w:val="30"/>
    <w:qFormat/>
    <w:rPr>
      <w:i/>
    </w:rPr>
  </w:style>
  <w:style w:type="paragraph" w:styleId="1196">
    <w:name w:val="标题 111"/>
    <w:basedOn w:val="1105"/>
    <w:next w:val="1105"/>
    <w:link w:val="1197"/>
    <w:uiPriority w:val="9"/>
    <w:qFormat/>
    <w:pPr>
      <w:keepLines/>
      <w:keepNext/>
      <w:spacing w:before="480" w:after="200"/>
      <w:outlineLvl w:val="0"/>
    </w:pPr>
    <w:rPr>
      <w:rFonts w:ascii="Arial" w:hAnsi="Arial" w:eastAsia="Arial" w:cs="Arial"/>
      <w:sz w:val="40"/>
      <w:szCs w:val="40"/>
    </w:rPr>
  </w:style>
  <w:style w:type="character" w:styleId="1197">
    <w:name w:val="标题 1 字符"/>
    <w:next w:val="1197"/>
    <w:link w:val="1196"/>
    <w:uiPriority w:val="9"/>
    <w:qFormat/>
    <w:rPr>
      <w:rFonts w:ascii="Arial" w:hAnsi="Arial" w:eastAsia="Arial" w:cs="Arial"/>
      <w:sz w:val="40"/>
      <w:szCs w:val="40"/>
    </w:rPr>
  </w:style>
  <w:style w:type="paragraph" w:styleId="1198">
    <w:name w:val="标题 211"/>
    <w:basedOn w:val="1117"/>
    <w:next w:val="1132"/>
    <w:link w:val="1199"/>
    <w:uiPriority w:val="9"/>
    <w:qFormat/>
    <w:pPr>
      <w:keepLines/>
      <w:keepNext/>
      <w:spacing w:before="360" w:after="200"/>
      <w:outlineLvl w:val="1"/>
    </w:pPr>
    <w:rPr>
      <w:rFonts w:ascii="Arial" w:hAnsi="Arial" w:eastAsia="Arial" w:cs="Arial"/>
      <w:sz w:val="34"/>
    </w:rPr>
  </w:style>
  <w:style w:type="character" w:styleId="1199">
    <w:name w:val="标题 2 字符"/>
    <w:next w:val="1199"/>
    <w:link w:val="1198"/>
    <w:uiPriority w:val="9"/>
    <w:qFormat/>
    <w:rPr>
      <w:rFonts w:ascii="Arial" w:hAnsi="Arial" w:eastAsia="Arial" w:cs="Arial"/>
      <w:sz w:val="34"/>
    </w:rPr>
  </w:style>
  <w:style w:type="paragraph" w:styleId="1200">
    <w:name w:val="文本块1"/>
    <w:basedOn w:val="1120"/>
    <w:next w:val="1201"/>
    <w:link w:val="1105"/>
    <w:uiPriority w:val="99"/>
    <w:unhideWhenUsed/>
    <w:qFormat/>
    <w:pPr>
      <w:ind w:left="567" w:right="454" w:firstLine="498"/>
      <w:jc w:val="left"/>
      <w:widowControl/>
    </w:pPr>
    <w:rPr>
      <w:rFonts w:ascii="仿宋_GB2312" w:eastAsia="仿宋_GB2312"/>
      <w:sz w:val="30"/>
      <w:szCs w:val="20"/>
    </w:rPr>
  </w:style>
  <w:style w:type="paragraph" w:styleId="1201">
    <w:name w:val="标题 41"/>
    <w:basedOn w:val="1113"/>
    <w:next w:val="1120"/>
    <w:link w:val="1105"/>
    <w:qFormat/>
    <w:pPr>
      <w:keepLines/>
      <w:keepNext/>
      <w:spacing w:before="280" w:after="290" w:line="372" w:lineRule="auto"/>
      <w:outlineLvl w:val="3"/>
    </w:pPr>
    <w:rPr>
      <w:rFonts w:ascii="Cambria" w:hAnsi="Cambria" w:eastAsia="宋体" w:cs="Times New Roman"/>
      <w:b/>
      <w:bCs/>
      <w:sz w:val="28"/>
      <w:szCs w:val="28"/>
    </w:rPr>
  </w:style>
  <w:style w:type="paragraph" w:styleId="1202">
    <w:name w:val="脚注文本1"/>
    <w:basedOn w:val="1132"/>
    <w:next w:val="1204"/>
    <w:link w:val="1203"/>
    <w:uiPriority w:val="99"/>
    <w:unhideWhenUsed/>
    <w:qFormat/>
    <w:pPr>
      <w:spacing w:after="40" w:line="240" w:lineRule="auto"/>
    </w:pPr>
    <w:rPr>
      <w:sz w:val="18"/>
    </w:rPr>
  </w:style>
  <w:style w:type="character" w:styleId="1203">
    <w:name w:val="脚注文本 字符"/>
    <w:next w:val="1203"/>
    <w:link w:val="1202"/>
    <w:uiPriority w:val="99"/>
    <w:qFormat/>
    <w:rPr>
      <w:sz w:val="18"/>
    </w:rPr>
  </w:style>
  <w:style w:type="paragraph" w:styleId="1204">
    <w:name w:val="索引 51"/>
    <w:basedOn w:val="1111"/>
    <w:next w:val="1111"/>
    <w:link w:val="1105"/>
    <w:qFormat/>
    <w:pPr>
      <w:ind w:left="798"/>
      <w:jc w:val="left"/>
    </w:pPr>
    <w:rPr>
      <w:rFonts w:ascii="Calibri" w:hAnsi="Calibri"/>
    </w:rPr>
  </w:style>
  <w:style w:type="paragraph" w:styleId="1205">
    <w:name w:val="标题 311"/>
    <w:basedOn w:val="1105"/>
    <w:next w:val="1105"/>
    <w:link w:val="1206"/>
    <w:uiPriority w:val="9"/>
    <w:qFormat/>
    <w:pPr>
      <w:keepLines/>
      <w:keepNext/>
      <w:spacing w:before="320" w:after="200"/>
      <w:outlineLvl w:val="2"/>
    </w:pPr>
    <w:rPr>
      <w:rFonts w:ascii="Arial" w:hAnsi="Arial" w:eastAsia="Arial" w:cs="Arial"/>
      <w:sz w:val="30"/>
      <w:szCs w:val="30"/>
    </w:rPr>
  </w:style>
  <w:style w:type="character" w:styleId="1206">
    <w:name w:val="标题 3 字符"/>
    <w:next w:val="1206"/>
    <w:link w:val="1205"/>
    <w:uiPriority w:val="9"/>
    <w:qFormat/>
    <w:rPr>
      <w:rFonts w:ascii="Arial" w:hAnsi="Arial" w:eastAsia="Arial" w:cs="Arial"/>
      <w:sz w:val="30"/>
      <w:szCs w:val="30"/>
    </w:rPr>
  </w:style>
  <w:style w:type="paragraph" w:styleId="1207">
    <w:name w:val="标题 411"/>
    <w:basedOn w:val="1105"/>
    <w:next w:val="1105"/>
    <w:link w:val="1208"/>
    <w:uiPriority w:val="9"/>
    <w:qFormat/>
    <w:pPr>
      <w:keepLines/>
      <w:keepNext/>
      <w:spacing w:before="320" w:after="200"/>
      <w:outlineLvl w:val="3"/>
    </w:pPr>
    <w:rPr>
      <w:rFonts w:ascii="Arial" w:hAnsi="Arial" w:eastAsia="Arial" w:cs="Arial"/>
      <w:b/>
      <w:bCs/>
      <w:sz w:val="26"/>
      <w:szCs w:val="26"/>
    </w:rPr>
  </w:style>
  <w:style w:type="character" w:styleId="1208">
    <w:name w:val="标题 4 字符"/>
    <w:next w:val="1208"/>
    <w:link w:val="1207"/>
    <w:uiPriority w:val="9"/>
    <w:qFormat/>
    <w:rPr>
      <w:rFonts w:ascii="Arial" w:hAnsi="Arial" w:eastAsia="Arial" w:cs="Arial"/>
      <w:b/>
      <w:bCs/>
      <w:sz w:val="26"/>
      <w:szCs w:val="26"/>
    </w:rPr>
  </w:style>
  <w:style w:type="paragraph" w:styleId="1209">
    <w:name w:val="标题 51"/>
    <w:basedOn w:val="1105"/>
    <w:next w:val="1105"/>
    <w:link w:val="1210"/>
    <w:uiPriority w:val="9"/>
    <w:qFormat/>
    <w:pPr>
      <w:keepLines/>
      <w:keepNext/>
      <w:spacing w:before="320" w:after="200"/>
      <w:outlineLvl w:val="4"/>
    </w:pPr>
    <w:rPr>
      <w:rFonts w:ascii="Arial" w:hAnsi="Arial" w:eastAsia="Arial" w:cs="Arial"/>
      <w:b/>
      <w:bCs/>
      <w:sz w:val="24"/>
      <w:szCs w:val="24"/>
    </w:rPr>
  </w:style>
  <w:style w:type="character" w:styleId="1210">
    <w:name w:val="标题 5 字符"/>
    <w:next w:val="1210"/>
    <w:link w:val="1209"/>
    <w:uiPriority w:val="9"/>
    <w:qFormat/>
    <w:rPr>
      <w:rFonts w:ascii="Arial" w:hAnsi="Arial" w:eastAsia="Arial" w:cs="Arial"/>
      <w:b/>
      <w:bCs/>
      <w:sz w:val="24"/>
      <w:szCs w:val="24"/>
    </w:rPr>
  </w:style>
  <w:style w:type="paragraph" w:styleId="1211">
    <w:name w:val="标题 61"/>
    <w:basedOn w:val="1105"/>
    <w:next w:val="1105"/>
    <w:link w:val="1212"/>
    <w:uiPriority w:val="9"/>
    <w:qFormat/>
    <w:pPr>
      <w:keepLines/>
      <w:keepNext/>
      <w:spacing w:before="320" w:after="200"/>
      <w:outlineLvl w:val="5"/>
    </w:pPr>
    <w:rPr>
      <w:rFonts w:ascii="Arial" w:hAnsi="Arial" w:eastAsia="Arial" w:cs="Arial"/>
      <w:b/>
      <w:bCs/>
      <w:sz w:val="22"/>
      <w:szCs w:val="22"/>
    </w:rPr>
  </w:style>
  <w:style w:type="character" w:styleId="1212">
    <w:name w:val="标题 6 字符"/>
    <w:next w:val="1212"/>
    <w:link w:val="1211"/>
    <w:uiPriority w:val="9"/>
    <w:qFormat/>
    <w:rPr>
      <w:rFonts w:ascii="Arial" w:hAnsi="Arial" w:eastAsia="Arial" w:cs="Arial"/>
      <w:b/>
      <w:bCs/>
      <w:sz w:val="22"/>
      <w:szCs w:val="22"/>
    </w:rPr>
  </w:style>
  <w:style w:type="paragraph" w:styleId="1213">
    <w:name w:val="标题 71"/>
    <w:basedOn w:val="1105"/>
    <w:next w:val="1105"/>
    <w:link w:val="1214"/>
    <w:uiPriority w:val="9"/>
    <w:qFormat/>
    <w:pPr>
      <w:keepLines/>
      <w:keepNext/>
      <w:spacing w:before="320" w:after="200"/>
      <w:outlineLvl w:val="6"/>
    </w:pPr>
    <w:rPr>
      <w:rFonts w:ascii="Arial" w:hAnsi="Arial" w:eastAsia="Arial" w:cs="Arial"/>
      <w:b/>
      <w:bCs/>
      <w:i/>
      <w:iCs/>
      <w:sz w:val="22"/>
      <w:szCs w:val="22"/>
    </w:rPr>
  </w:style>
  <w:style w:type="character" w:styleId="1214">
    <w:name w:val="标题 7 字符"/>
    <w:next w:val="1214"/>
    <w:link w:val="1213"/>
    <w:uiPriority w:val="9"/>
    <w:qFormat/>
    <w:rPr>
      <w:rFonts w:ascii="Arial" w:hAnsi="Arial" w:eastAsia="Arial" w:cs="Arial"/>
      <w:b/>
      <w:bCs/>
      <w:i/>
      <w:iCs/>
      <w:sz w:val="22"/>
      <w:szCs w:val="22"/>
    </w:rPr>
  </w:style>
  <w:style w:type="paragraph" w:styleId="1215">
    <w:name w:val="标题 81"/>
    <w:basedOn w:val="1105"/>
    <w:next w:val="1105"/>
    <w:link w:val="1216"/>
    <w:uiPriority w:val="9"/>
    <w:qFormat/>
    <w:pPr>
      <w:keepLines/>
      <w:keepNext/>
      <w:spacing w:before="320" w:after="200"/>
      <w:outlineLvl w:val="7"/>
    </w:pPr>
    <w:rPr>
      <w:rFonts w:ascii="Arial" w:hAnsi="Arial" w:eastAsia="Arial" w:cs="Arial"/>
      <w:i/>
      <w:iCs/>
      <w:sz w:val="22"/>
      <w:szCs w:val="22"/>
    </w:rPr>
  </w:style>
  <w:style w:type="character" w:styleId="1216">
    <w:name w:val="标题 8 字符"/>
    <w:next w:val="1216"/>
    <w:link w:val="1215"/>
    <w:uiPriority w:val="9"/>
    <w:qFormat/>
    <w:rPr>
      <w:rFonts w:ascii="Arial" w:hAnsi="Arial" w:eastAsia="Arial" w:cs="Arial"/>
      <w:i/>
      <w:iCs/>
      <w:sz w:val="22"/>
      <w:szCs w:val="22"/>
    </w:rPr>
  </w:style>
  <w:style w:type="paragraph" w:styleId="1217">
    <w:name w:val="标题 91"/>
    <w:basedOn w:val="1105"/>
    <w:next w:val="1105"/>
    <w:link w:val="1218"/>
    <w:uiPriority w:val="9"/>
    <w:qFormat/>
    <w:pPr>
      <w:keepLines/>
      <w:keepNext/>
      <w:spacing w:before="320" w:after="200"/>
      <w:outlineLvl w:val="8"/>
    </w:pPr>
    <w:rPr>
      <w:rFonts w:ascii="Arial" w:hAnsi="Arial" w:eastAsia="Arial" w:cs="Arial"/>
      <w:i/>
      <w:iCs/>
      <w:sz w:val="21"/>
      <w:szCs w:val="21"/>
    </w:rPr>
  </w:style>
  <w:style w:type="character" w:styleId="1218">
    <w:name w:val="标题 9 字符"/>
    <w:next w:val="1218"/>
    <w:link w:val="1217"/>
    <w:uiPriority w:val="9"/>
    <w:qFormat/>
    <w:rPr>
      <w:rFonts w:ascii="Arial" w:hAnsi="Arial" w:eastAsia="Arial" w:cs="Arial"/>
      <w:i/>
      <w:iCs/>
      <w:sz w:val="21"/>
      <w:szCs w:val="21"/>
    </w:rPr>
  </w:style>
  <w:style w:type="character" w:styleId="1219">
    <w:name w:val="默认段落字体11"/>
    <w:next w:val="1219"/>
    <w:link w:val="1105"/>
    <w:uiPriority w:val="1"/>
    <w:unhideWhenUsed/>
    <w:qFormat/>
  </w:style>
  <w:style w:type="table" w:styleId="1220">
    <w:name w:val="普通表格11"/>
    <w:next w:val="1220"/>
    <w:link w:val="1105"/>
    <w:uiPriority w:val="99"/>
    <w:unhideWhenUsed/>
    <w:qFormat/>
    <w:tblPr/>
  </w:style>
  <w:style w:type="character" w:styleId="1221">
    <w:name w:val="超链接11"/>
    <w:next w:val="1221"/>
    <w:link w:val="1105"/>
    <w:uiPriority w:val="99"/>
    <w:unhideWhenUsed/>
    <w:qFormat/>
    <w:rPr>
      <w:color w:val="0000ff"/>
      <w:u w:val="single"/>
    </w:rPr>
  </w:style>
  <w:style w:type="paragraph" w:styleId="1222">
    <w:name w:val="目录 11"/>
    <w:basedOn w:val="1113"/>
    <w:next w:val="1113"/>
    <w:link w:val="1105"/>
    <w:qFormat/>
    <w:pPr>
      <w:jc w:val="left"/>
      <w:spacing w:before="120" w:after="120"/>
    </w:pPr>
    <w:rPr>
      <w:rFonts w:ascii="Calibri" w:hAnsi="Calibri" w:eastAsia="宋体" w:cs="Calibri"/>
      <w:b/>
      <w:bCs/>
      <w:caps/>
      <w:sz w:val="20"/>
      <w:szCs w:val="20"/>
    </w:rPr>
  </w:style>
  <w:style w:type="character" w:styleId="1223">
    <w:name w:val="副标题 字符"/>
    <w:next w:val="1223"/>
    <w:link w:val="1224"/>
    <w:uiPriority w:val="11"/>
    <w:qFormat/>
    <w:rPr>
      <w:sz w:val="24"/>
      <w:szCs w:val="24"/>
    </w:rPr>
  </w:style>
  <w:style w:type="paragraph" w:styleId="1224">
    <w:name w:val="副标题1"/>
    <w:basedOn w:val="1105"/>
    <w:next w:val="1105"/>
    <w:link w:val="1223"/>
    <w:uiPriority w:val="11"/>
    <w:qFormat/>
    <w:pPr>
      <w:spacing w:before="200" w:after="200"/>
    </w:pPr>
    <w:rPr>
      <w:sz w:val="24"/>
      <w:szCs w:val="24"/>
    </w:rPr>
  </w:style>
  <w:style w:type="character" w:styleId="1225">
    <w:name w:val="批注主题 字符"/>
    <w:next w:val="1225"/>
    <w:link w:val="1226"/>
    <w:uiPriority w:val="99"/>
    <w:semiHidden/>
    <w:qFormat/>
    <w:rPr>
      <w:rFonts w:ascii="Calibri" w:hAnsi="Calibri"/>
      <w:b/>
      <w:bCs/>
      <w:sz w:val="21"/>
      <w:szCs w:val="24"/>
    </w:rPr>
  </w:style>
  <w:style w:type="paragraph" w:styleId="1226">
    <w:name w:val="批注主题11"/>
    <w:basedOn w:val="1227"/>
    <w:next w:val="1227"/>
    <w:link w:val="1225"/>
    <w:uiPriority w:val="99"/>
    <w:unhideWhenUsed/>
    <w:qFormat/>
    <w:rPr>
      <w:b/>
      <w:bCs/>
    </w:rPr>
  </w:style>
  <w:style w:type="paragraph" w:styleId="1227">
    <w:name w:val="批注文字11"/>
    <w:basedOn w:val="1105"/>
    <w:next w:val="1227"/>
    <w:link w:val="1228"/>
    <w:uiPriority w:val="99"/>
    <w:unhideWhenUsed/>
    <w:qFormat/>
    <w:pPr>
      <w:jc w:val="left"/>
    </w:pPr>
  </w:style>
  <w:style w:type="character" w:styleId="1228">
    <w:name w:val="批注文字 字符"/>
    <w:next w:val="1228"/>
    <w:link w:val="1227"/>
    <w:uiPriority w:val="99"/>
    <w:semiHidden/>
    <w:qFormat/>
    <w:rPr>
      <w:rFonts w:ascii="Calibri" w:hAnsi="Calibri"/>
      <w:sz w:val="21"/>
      <w:szCs w:val="24"/>
    </w:rPr>
  </w:style>
  <w:style w:type="character" w:styleId="1229">
    <w:name w:val="脚注引用1"/>
    <w:next w:val="1229"/>
    <w:link w:val="1105"/>
    <w:uiPriority w:val="99"/>
    <w:unhideWhenUsed/>
    <w:qFormat/>
    <w:rPr>
      <w:vertAlign w:val="superscript"/>
    </w:rPr>
  </w:style>
  <w:style w:type="character" w:styleId="1230">
    <w:name w:val="默认段落字体1"/>
    <w:next w:val="1230"/>
    <w:link w:val="1105"/>
    <w:semiHidden/>
    <w:qFormat/>
  </w:style>
  <w:style w:type="character" w:styleId="1231">
    <w:name w:val="尾注引用1"/>
    <w:next w:val="1231"/>
    <w:link w:val="1105"/>
    <w:uiPriority w:val="99"/>
    <w:unhideWhenUsed/>
    <w:qFormat/>
    <w:rPr>
      <w:vertAlign w:val="superscript"/>
    </w:rPr>
  </w:style>
  <w:style w:type="character" w:styleId="1232">
    <w:name w:val="引用 字符"/>
    <w:next w:val="1232"/>
    <w:link w:val="1233"/>
    <w:uiPriority w:val="29"/>
    <w:qFormat/>
    <w:rPr>
      <w:i/>
    </w:rPr>
  </w:style>
  <w:style w:type="paragraph" w:styleId="1233">
    <w:name w:val="引用"/>
    <w:basedOn w:val="1105"/>
    <w:next w:val="1105"/>
    <w:link w:val="1232"/>
    <w:uiPriority w:val="29"/>
    <w:qFormat/>
    <w:pPr>
      <w:ind w:left="720" w:right="720"/>
    </w:pPr>
    <w:rPr>
      <w:i/>
    </w:rPr>
  </w:style>
  <w:style w:type="character" w:styleId="1234">
    <w:name w:val="明显引用 字符"/>
    <w:next w:val="1234"/>
    <w:link w:val="1235"/>
    <w:uiPriority w:val="30"/>
    <w:qFormat/>
    <w:rPr>
      <w:i/>
    </w:rPr>
  </w:style>
  <w:style w:type="paragraph" w:styleId="1235">
    <w:name w:val="明显引用"/>
    <w:basedOn w:val="1105"/>
    <w:next w:val="1105"/>
    <w:link w:val="12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36">
    <w:name w:val="批注框文本 字符"/>
    <w:next w:val="1236"/>
    <w:link w:val="1237"/>
    <w:uiPriority w:val="99"/>
    <w:semiHidden/>
    <w:qFormat/>
    <w:rPr>
      <w:rFonts w:ascii="Calibri" w:hAnsi="Calibri"/>
      <w:sz w:val="18"/>
      <w:szCs w:val="18"/>
    </w:rPr>
  </w:style>
  <w:style w:type="paragraph" w:styleId="1237">
    <w:name w:val="批注框文本11"/>
    <w:basedOn w:val="1105"/>
    <w:next w:val="1237"/>
    <w:link w:val="1236"/>
    <w:uiPriority w:val="99"/>
    <w:unhideWhenUsed/>
    <w:qFormat/>
    <w:rPr>
      <w:sz w:val="18"/>
      <w:szCs w:val="18"/>
    </w:rPr>
  </w:style>
  <w:style w:type="character" w:styleId="1238">
    <w:name w:val="标题 字符"/>
    <w:next w:val="1238"/>
    <w:link w:val="1239"/>
    <w:uiPriority w:val="10"/>
    <w:qFormat/>
    <w:rPr>
      <w:sz w:val="48"/>
      <w:szCs w:val="48"/>
    </w:rPr>
  </w:style>
  <w:style w:type="paragraph" w:styleId="1239">
    <w:name w:val="标题1"/>
    <w:basedOn w:val="1105"/>
    <w:next w:val="1105"/>
    <w:link w:val="1238"/>
    <w:uiPriority w:val="10"/>
    <w:qFormat/>
    <w:pPr>
      <w:contextualSpacing/>
      <w:spacing w:before="300" w:after="200"/>
    </w:pPr>
    <w:rPr>
      <w:sz w:val="48"/>
      <w:szCs w:val="48"/>
    </w:rPr>
  </w:style>
  <w:style w:type="character" w:styleId="1240">
    <w:name w:val="普通(网站) Char"/>
    <w:next w:val="1240"/>
    <w:link w:val="1241"/>
    <w:uiPriority w:val="99"/>
    <w:qFormat/>
    <w:rPr>
      <w:rFonts w:ascii="宋体" w:hAnsi="宋体" w:cs="宋体"/>
      <w:sz w:val="24"/>
      <w:szCs w:val="24"/>
    </w:rPr>
  </w:style>
  <w:style w:type="paragraph" w:styleId="1241">
    <w:name w:val="普通(网站)1"/>
    <w:basedOn w:val="1105"/>
    <w:next w:val="1241"/>
    <w:link w:val="1240"/>
    <w:uiPriority w:val="99"/>
    <w:qFormat/>
    <w:pPr>
      <w:jc w:val="left"/>
      <w:spacing w:before="100" w:beforeAutospacing="1" w:after="100" w:afterAutospacing="1"/>
      <w:widowControl/>
    </w:pPr>
    <w:rPr>
      <w:rFonts w:ascii="宋体" w:hAnsi="宋体" w:cs="宋体"/>
      <w:sz w:val="24"/>
    </w:rPr>
  </w:style>
  <w:style w:type="paragraph" w:styleId="1242">
    <w:name w:val="正文文本111"/>
    <w:basedOn w:val="1243"/>
    <w:next w:val="1113"/>
    <w:link w:val="1105"/>
    <w:qFormat/>
    <w:pPr>
      <w:ind w:left="72" w:right="30"/>
      <w:jc w:val="center"/>
      <w:spacing w:after="60" w:line="360" w:lineRule="atLeast"/>
    </w:pPr>
    <w:rPr>
      <w:szCs w:val="22"/>
    </w:rPr>
  </w:style>
  <w:style w:type="paragraph" w:styleId="1243">
    <w:name w:val="正文1121"/>
    <w:next w:val="1242"/>
    <w:link w:val="1105"/>
    <w:qFormat/>
    <w:pPr>
      <w:jc w:val="both"/>
      <w:widowControl w:val="off"/>
    </w:pPr>
    <w:rPr>
      <w:rFonts w:ascii="Calibri" w:hAnsi="Calibri"/>
      <w:sz w:val="21"/>
      <w:szCs w:val="24"/>
      <w:lang w:eastAsia="zh-CN"/>
    </w:rPr>
  </w:style>
  <w:style w:type="character" w:styleId="1244">
    <w:name w:val="页码1"/>
    <w:basedOn w:val="1230"/>
    <w:next w:val="1244"/>
    <w:link w:val="1105"/>
    <w:qFormat/>
  </w:style>
  <w:style w:type="character" w:styleId="1245">
    <w:name w:val="纯文本 Char"/>
    <w:next w:val="1245"/>
    <w:link w:val="1246"/>
    <w:qFormat/>
    <w:rPr>
      <w:rFonts w:ascii="宋体" w:hAnsi="Courier New" w:eastAsia="宋体"/>
      <w:sz w:val="21"/>
      <w:szCs w:val="21"/>
      <w:lang w:bidi="ar-SA"/>
    </w:rPr>
  </w:style>
  <w:style w:type="paragraph" w:styleId="1246">
    <w:name w:val="纯文本1"/>
    <w:basedOn w:val="1105"/>
    <w:next w:val="1246"/>
    <w:link w:val="1245"/>
    <w:qFormat/>
    <w:rPr>
      <w:rFonts w:ascii="宋体" w:hAnsi="Courier New"/>
      <w:szCs w:val="21"/>
    </w:rPr>
  </w:style>
  <w:style w:type="character" w:styleId="1247">
    <w:name w:val="批注框文本 Char"/>
    <w:next w:val="1247"/>
    <w:link w:val="1248"/>
    <w:qFormat/>
    <w:rPr>
      <w:sz w:val="18"/>
      <w:szCs w:val="18"/>
    </w:rPr>
  </w:style>
  <w:style w:type="paragraph" w:styleId="1248">
    <w:name w:val="批注框文本1"/>
    <w:basedOn w:val="1105"/>
    <w:next w:val="1248"/>
    <w:link w:val="1247"/>
    <w:qFormat/>
    <w:rPr>
      <w:sz w:val="18"/>
      <w:szCs w:val="18"/>
    </w:rPr>
  </w:style>
  <w:style w:type="character" w:styleId="1249">
    <w:name w:val="尾注文本 字符"/>
    <w:next w:val="1249"/>
    <w:link w:val="1250"/>
    <w:uiPriority w:val="99"/>
    <w:qFormat/>
    <w:rPr>
      <w:sz w:val="20"/>
    </w:rPr>
  </w:style>
  <w:style w:type="paragraph" w:styleId="1250">
    <w:name w:val="尾注文本1"/>
    <w:basedOn w:val="1105"/>
    <w:next w:val="1250"/>
    <w:link w:val="1249"/>
    <w:uiPriority w:val="99"/>
    <w:unhideWhenUsed/>
    <w:qFormat/>
    <w:pPr>
      <w:spacing w:after="0" w:line="240" w:lineRule="auto"/>
    </w:pPr>
    <w:rPr>
      <w:sz w:val="20"/>
    </w:rPr>
  </w:style>
  <w:style w:type="character" w:styleId="1251">
    <w:name w:val="批注引用11"/>
    <w:next w:val="1251"/>
    <w:link w:val="1105"/>
    <w:uiPriority w:val="99"/>
    <w:unhideWhenUsed/>
    <w:qFormat/>
    <w:rPr>
      <w:sz w:val="21"/>
      <w:szCs w:val="21"/>
    </w:rPr>
  </w:style>
  <w:style w:type="character" w:styleId="1252">
    <w:name w:val="批注主题 Char"/>
    <w:next w:val="1252"/>
    <w:link w:val="1253"/>
    <w:qFormat/>
    <w:rPr>
      <w:b/>
      <w:bCs/>
      <w:sz w:val="21"/>
      <w:szCs w:val="24"/>
    </w:rPr>
  </w:style>
  <w:style w:type="paragraph" w:styleId="1253">
    <w:name w:val="批注主题1"/>
    <w:basedOn w:val="1254"/>
    <w:next w:val="1254"/>
    <w:link w:val="1252"/>
    <w:qFormat/>
    <w:rPr>
      <w:b/>
      <w:bCs/>
    </w:rPr>
  </w:style>
  <w:style w:type="paragraph" w:styleId="1254">
    <w:name w:val="批注文字1"/>
    <w:basedOn w:val="1105"/>
    <w:next w:val="1254"/>
    <w:link w:val="1255"/>
    <w:qFormat/>
    <w:pPr>
      <w:jc w:val="left"/>
    </w:pPr>
  </w:style>
  <w:style w:type="character" w:styleId="1255">
    <w:name w:val="批注文字 Char"/>
    <w:next w:val="1255"/>
    <w:link w:val="1254"/>
    <w:qFormat/>
    <w:rPr>
      <w:sz w:val="21"/>
      <w:szCs w:val="24"/>
    </w:rPr>
  </w:style>
  <w:style w:type="character" w:styleId="1256">
    <w:name w:val="NormalCharacter1"/>
    <w:next w:val="1256"/>
    <w:link w:val="1105"/>
    <w:semiHidden/>
    <w:qFormat/>
    <w:rPr>
      <w:sz w:val="21"/>
      <w:szCs w:val="24"/>
      <w:lang w:val="en-US" w:eastAsia="zh-CN" w:bidi="ar-SA"/>
    </w:rPr>
  </w:style>
  <w:style w:type="character" w:styleId="1257">
    <w:name w:val="页脚 字符"/>
    <w:next w:val="1257"/>
    <w:link w:val="1258"/>
    <w:uiPriority w:val="99"/>
    <w:qFormat/>
  </w:style>
  <w:style w:type="paragraph" w:styleId="1258">
    <w:name w:val="页脚11"/>
    <w:basedOn w:val="1105"/>
    <w:next w:val="1258"/>
    <w:link w:val="1257"/>
    <w:uiPriority w:val="99"/>
    <w:unhideWhenUsed/>
    <w:qFormat/>
    <w:pPr>
      <w:spacing w:after="0" w:line="240" w:lineRule="auto"/>
      <w:tabs>
        <w:tab w:val="center" w:pos="7143" w:leader="none"/>
        <w:tab w:val="right" w:pos="14287" w:leader="none"/>
      </w:tabs>
    </w:pPr>
  </w:style>
  <w:style w:type="character" w:styleId="1259">
    <w:name w:val="font11"/>
    <w:next w:val="1259"/>
    <w:link w:val="1105"/>
    <w:qFormat/>
    <w:rPr>
      <w:rFonts w:hint="eastAsia" w:ascii="宋体" w:hAnsi="宋体" w:eastAsia="宋体" w:cs="宋体"/>
      <w:b/>
      <w:color w:val="000000"/>
      <w:sz w:val="32"/>
      <w:szCs w:val="32"/>
      <w:u w:val="none"/>
    </w:rPr>
  </w:style>
  <w:style w:type="character" w:styleId="1260">
    <w:name w:val="批注引用1"/>
    <w:next w:val="1260"/>
    <w:link w:val="1105"/>
    <w:qFormat/>
    <w:rPr>
      <w:sz w:val="21"/>
      <w:szCs w:val="21"/>
    </w:rPr>
  </w:style>
  <w:style w:type="character" w:styleId="1261">
    <w:name w:val="页眉 字符"/>
    <w:next w:val="1261"/>
    <w:link w:val="1262"/>
    <w:uiPriority w:val="99"/>
    <w:qFormat/>
  </w:style>
  <w:style w:type="paragraph" w:styleId="1262">
    <w:name w:val="页眉2"/>
    <w:basedOn w:val="1105"/>
    <w:next w:val="1262"/>
    <w:link w:val="1261"/>
    <w:uiPriority w:val="99"/>
    <w:unhideWhenUsed/>
    <w:qFormat/>
    <w:pPr>
      <w:spacing w:after="0" w:line="240" w:lineRule="auto"/>
      <w:tabs>
        <w:tab w:val="center" w:pos="7143" w:leader="none"/>
        <w:tab w:val="right" w:pos="14287" w:leader="none"/>
      </w:tabs>
    </w:pPr>
  </w:style>
  <w:style w:type="character" w:styleId="1263">
    <w:name w:val="Footer Char"/>
    <w:next w:val="1263"/>
    <w:link w:val="1105"/>
    <w:uiPriority w:val="99"/>
    <w:qFormat/>
  </w:style>
  <w:style w:type="paragraph" w:styleId="1264">
    <w:name w:val="页眉1"/>
    <w:basedOn w:val="1105"/>
    <w:next w:val="1264"/>
    <w:link w:val="1105"/>
    <w:qFormat/>
    <w:pPr>
      <w:jc w:val="center"/>
      <w:tabs>
        <w:tab w:val="center" w:pos="4153" w:leader="none"/>
        <w:tab w:val="right" w:pos="8306" w:leader="none"/>
      </w:tabs>
      <w:pBdr>
        <w:bottom w:val="single" w:color="000000" w:sz="6" w:space="1"/>
      </w:pBdr>
    </w:pPr>
    <w:rPr>
      <w:sz w:val="18"/>
      <w:szCs w:val="18"/>
    </w:rPr>
  </w:style>
  <w:style w:type="paragraph" w:styleId="1265">
    <w:name w:val="目录 41"/>
    <w:basedOn w:val="1105"/>
    <w:next w:val="1105"/>
    <w:link w:val="1105"/>
    <w:uiPriority w:val="39"/>
    <w:unhideWhenUsed/>
    <w:qFormat/>
    <w:pPr>
      <w:ind w:left="850" w:right="0" w:firstLine="0"/>
      <w:spacing w:after="57"/>
    </w:pPr>
  </w:style>
  <w:style w:type="paragraph" w:styleId="1266">
    <w:name w:val="页脚1"/>
    <w:basedOn w:val="1105"/>
    <w:next w:val="1266"/>
    <w:link w:val="1105"/>
    <w:qFormat/>
    <w:pPr>
      <w:jc w:val="left"/>
      <w:tabs>
        <w:tab w:val="center" w:pos="4153" w:leader="none"/>
        <w:tab w:val="right" w:pos="8306" w:leader="none"/>
      </w:tabs>
    </w:pPr>
    <w:rPr>
      <w:sz w:val="18"/>
      <w:szCs w:val="18"/>
    </w:rPr>
  </w:style>
  <w:style w:type="paragraph" w:styleId="1267">
    <w:name w:val="目录 81"/>
    <w:basedOn w:val="1105"/>
    <w:next w:val="1105"/>
    <w:link w:val="1105"/>
    <w:uiPriority w:val="39"/>
    <w:unhideWhenUsed/>
    <w:qFormat/>
    <w:pPr>
      <w:ind w:left="1984" w:right="0" w:firstLine="0"/>
      <w:spacing w:after="57"/>
    </w:pPr>
  </w:style>
  <w:style w:type="paragraph" w:styleId="1268">
    <w:name w:val="标题 11"/>
    <w:basedOn w:val="1105"/>
    <w:next w:val="1105"/>
    <w:link w:val="1105"/>
    <w:qFormat/>
    <w:pPr>
      <w:jc w:val="center"/>
      <w:keepLines/>
      <w:keepNext/>
      <w:spacing w:before="340" w:after="330" w:line="578" w:lineRule="auto"/>
      <w:outlineLvl w:val="0"/>
    </w:pPr>
    <w:rPr>
      <w:b/>
      <w:bCs/>
      <w:sz w:val="44"/>
      <w:szCs w:val="44"/>
    </w:rPr>
  </w:style>
  <w:style w:type="paragraph" w:styleId="1269">
    <w:name w:val="p0"/>
    <w:basedOn w:val="1105"/>
    <w:next w:val="1269"/>
    <w:link w:val="1105"/>
    <w:qFormat/>
    <w:pPr>
      <w:widowControl/>
    </w:pPr>
    <w:rPr>
      <w:szCs w:val="21"/>
    </w:rPr>
  </w:style>
  <w:style w:type="paragraph" w:styleId="1270">
    <w:name w:val="无间隔"/>
    <w:next w:val="1270"/>
    <w:link w:val="1105"/>
    <w:uiPriority w:val="1"/>
    <w:qFormat/>
    <w:rPr>
      <w:rFonts w:ascii="Calibri" w:hAnsi="Calibri"/>
      <w:lang w:eastAsia="zh-CN"/>
    </w:rPr>
  </w:style>
  <w:style w:type="paragraph" w:styleId="1271">
    <w:name w:val="题注1"/>
    <w:basedOn w:val="1105"/>
    <w:next w:val="1105"/>
    <w:link w:val="1105"/>
    <w:uiPriority w:val="35"/>
    <w:qFormat/>
    <w:pPr>
      <w:spacing w:line="276" w:lineRule="auto"/>
    </w:pPr>
    <w:rPr>
      <w:b/>
      <w:bCs/>
      <w:color w:val="4f81bd"/>
      <w:sz w:val="18"/>
      <w:szCs w:val="18"/>
    </w:rPr>
  </w:style>
  <w:style w:type="paragraph" w:styleId="1272">
    <w:name w:val="目录 71"/>
    <w:basedOn w:val="1105"/>
    <w:next w:val="1105"/>
    <w:link w:val="1105"/>
    <w:uiPriority w:val="39"/>
    <w:unhideWhenUsed/>
    <w:qFormat/>
    <w:pPr>
      <w:ind w:left="1701" w:right="0" w:firstLine="0"/>
      <w:spacing w:after="57"/>
    </w:pPr>
  </w:style>
  <w:style w:type="paragraph" w:styleId="1273">
    <w:name w:val="文本块{858D7CFB-ED40-4347-BF05-701D383B685F}{858D7CFB-ED40-4347-BF05-701D383B685F}"/>
    <w:basedOn w:val="1105"/>
    <w:next w:val="1273"/>
    <w:link w:val="1105"/>
    <w:qFormat/>
    <w:pPr>
      <w:ind w:left="256" w:right="6" w:firstLine="200"/>
    </w:pPr>
    <w:rPr>
      <w:rFonts w:eastAsia="仿宋_GB2312"/>
      <w:sz w:val="28"/>
    </w:rPr>
  </w:style>
  <w:style w:type="paragraph" w:styleId="1274">
    <w:name w:val="_Style 11"/>
    <w:next w:val="1274"/>
    <w:link w:val="1105"/>
    <w:uiPriority w:val="1"/>
    <w:qFormat/>
    <w:pPr>
      <w:jc w:val="both"/>
      <w:widowControl w:val="off"/>
    </w:pPr>
    <w:rPr>
      <w:rFonts w:ascii="宋体" w:hAnsi="宋体" w:cs="宋体"/>
      <w:sz w:val="21"/>
      <w:szCs w:val="22"/>
      <w:lang w:eastAsia="zh-CN"/>
    </w:rPr>
  </w:style>
  <w:style w:type="paragraph" w:styleId="1275">
    <w:name w:val="_Style 2"/>
    <w:basedOn w:val="1268"/>
    <w:next w:val="1105"/>
    <w:link w:val="1105"/>
    <w:qFormat/>
    <w:pPr>
      <w:jc w:val="both"/>
      <w:keepLines/>
      <w:spacing w:before="340" w:after="330" w:line="576" w:lineRule="auto"/>
      <w:outlineLvl w:val="9"/>
    </w:pPr>
    <w:rPr>
      <w:rFonts w:ascii="Times New Roman" w:hAnsi="Times New Roman"/>
      <w:sz w:val="44"/>
      <w:szCs w:val="44"/>
    </w:rPr>
  </w:style>
  <w:style w:type="paragraph" w:styleId="1276">
    <w:name w:val="TOC Heading"/>
    <w:next w:val="1276"/>
    <w:link w:val="1105"/>
    <w:uiPriority w:val="39"/>
    <w:unhideWhenUsed/>
    <w:qFormat/>
    <w:rPr>
      <w:rFonts w:ascii="Calibri" w:hAnsi="Calibri"/>
      <w:lang w:eastAsia="zh-CN"/>
    </w:rPr>
  </w:style>
  <w:style w:type="paragraph" w:styleId="1277">
    <w:name w:val="Blockquote"/>
    <w:basedOn w:val="1105"/>
    <w:next w:val="1277"/>
    <w:link w:val="1105"/>
    <w:qFormat/>
    <w:pPr>
      <w:ind w:left="764" w:right="567"/>
      <w:jc w:val="left"/>
      <w:spacing w:before="100" w:after="100"/>
    </w:pPr>
    <w:rPr>
      <w:sz w:val="24"/>
    </w:rPr>
  </w:style>
  <w:style w:type="paragraph" w:styleId="1278">
    <w:name w:val="默认段落字体 Para Char Char Char Char Char Char Char"/>
    <w:basedOn w:val="1105"/>
    <w:next w:val="1278"/>
    <w:link w:val="1105"/>
    <w:qFormat/>
    <w:rPr>
      <w:rFonts w:ascii="Tahoma" w:hAnsi="Tahoma"/>
      <w:sz w:val="24"/>
      <w:szCs w:val="20"/>
    </w:rPr>
  </w:style>
  <w:style w:type="paragraph" w:styleId="1279">
    <w:name w:val="目录 31"/>
    <w:basedOn w:val="1105"/>
    <w:next w:val="1105"/>
    <w:link w:val="1105"/>
    <w:uiPriority w:val="39"/>
    <w:unhideWhenUsed/>
    <w:qFormat/>
    <w:pPr>
      <w:ind w:left="567" w:right="0" w:firstLine="0"/>
      <w:spacing w:after="57"/>
    </w:pPr>
  </w:style>
  <w:style w:type="paragraph" w:styleId="1280">
    <w:name w:val="图表目录1"/>
    <w:basedOn w:val="1105"/>
    <w:next w:val="1105"/>
    <w:link w:val="1105"/>
    <w:uiPriority w:val="99"/>
    <w:unhideWhenUsed/>
    <w:qFormat/>
    <w:pPr>
      <w:spacing w:after="0" w:afterAutospacing="0"/>
    </w:pPr>
  </w:style>
  <w:style w:type="paragraph" w:styleId="1281">
    <w:name w:val="目录 51"/>
    <w:basedOn w:val="1105"/>
    <w:next w:val="1105"/>
    <w:link w:val="1105"/>
    <w:uiPriority w:val="39"/>
    <w:unhideWhenUsed/>
    <w:qFormat/>
    <w:pPr>
      <w:ind w:left="1134" w:right="0" w:firstLine="0"/>
      <w:spacing w:after="57"/>
    </w:pPr>
  </w:style>
  <w:style w:type="paragraph" w:styleId="1282">
    <w:name w:val="目录 91"/>
    <w:basedOn w:val="1105"/>
    <w:next w:val="1105"/>
    <w:link w:val="1105"/>
    <w:uiPriority w:val="39"/>
    <w:unhideWhenUsed/>
    <w:qFormat/>
    <w:pPr>
      <w:ind w:left="2268" w:right="0" w:firstLine="0"/>
      <w:spacing w:after="57"/>
    </w:pPr>
  </w:style>
  <w:style w:type="paragraph" w:styleId="1283">
    <w:name w:val="目录 61"/>
    <w:basedOn w:val="1105"/>
    <w:next w:val="1105"/>
    <w:link w:val="1105"/>
    <w:uiPriority w:val="39"/>
    <w:unhideWhenUsed/>
    <w:qFormat/>
    <w:pPr>
      <w:ind w:left="1417" w:right="0" w:firstLine="0"/>
      <w:spacing w:after="57"/>
    </w:pPr>
  </w:style>
  <w:style w:type="paragraph" w:styleId="1284">
    <w:name w:val="索引 81"/>
    <w:basedOn w:val="1105"/>
    <w:next w:val="1105"/>
    <w:link w:val="1105"/>
    <w:uiPriority w:val="99"/>
    <w:unhideWhenUsed/>
    <w:qFormat/>
    <w:pPr>
      <w:ind w:left="1400"/>
    </w:pPr>
  </w:style>
  <w:style w:type="paragraph" w:styleId="1285">
    <w:name w:val="目录 21"/>
    <w:basedOn w:val="1105"/>
    <w:next w:val="1105"/>
    <w:link w:val="1105"/>
    <w:uiPriority w:val="39"/>
    <w:unhideWhenUsed/>
    <w:qFormat/>
    <w:pPr>
      <w:ind w:left="283" w:right="0" w:firstLine="0"/>
      <w:spacing w:after="57"/>
    </w:pPr>
  </w:style>
  <w:style w:type="paragraph" w:styleId="1286">
    <w:name w:val="目录 12"/>
    <w:basedOn w:val="1105"/>
    <w:next w:val="1105"/>
    <w:link w:val="1105"/>
    <w:uiPriority w:val="39"/>
    <w:unhideWhenUsed/>
    <w:qFormat/>
    <w:pPr>
      <w:ind w:left="0" w:right="0" w:firstLine="0"/>
      <w:spacing w:after="57"/>
    </w:pPr>
  </w:style>
  <w:style w:type="paragraph" w:styleId="1287">
    <w:name w:val="Char"/>
    <w:basedOn w:val="1105"/>
    <w:next w:val="1287"/>
    <w:link w:val="1105"/>
    <w:qFormat/>
    <w:pPr>
      <w:tabs>
        <w:tab w:val="left" w:pos="360" w:leader="none"/>
      </w:tabs>
    </w:pPr>
    <w:rPr>
      <w:sz w:val="24"/>
    </w:rPr>
  </w:style>
  <w:style w:type="paragraph" w:styleId="1288">
    <w:name w:val="彩色列表 - 着色 11"/>
    <w:basedOn w:val="1105"/>
    <w:next w:val="1288"/>
    <w:link w:val="1105"/>
    <w:qFormat/>
    <w:pPr>
      <w:ind w:firstLine="420"/>
    </w:pPr>
    <w:rPr>
      <w:rFonts w:ascii="Times New Roman" w:hAnsi="Times New Roman" w:eastAsia="宋体" w:cs="Times New Roman"/>
      <w:sz w:val="20"/>
    </w:rPr>
  </w:style>
  <w:style w:type="paragraph" w:styleId="1289">
    <w:name w:val="正文_0"/>
    <w:next w:val="1289"/>
    <w:link w:val="1105"/>
    <w:qFormat/>
    <w:pPr>
      <w:jc w:val="both"/>
      <w:widowControl w:val="off"/>
    </w:pPr>
    <w:rPr>
      <w:rFonts w:ascii="Calibri" w:hAnsi="Calibri"/>
      <w:sz w:val="21"/>
      <w:szCs w:val="22"/>
      <w:lang w:eastAsia="zh-CN"/>
    </w:rPr>
  </w:style>
  <w:style w:type="paragraph" w:styleId="1290">
    <w:name w:val="列出段落"/>
    <w:basedOn w:val="1105"/>
    <w:next w:val="1290"/>
    <w:link w:val="1105"/>
    <w:uiPriority w:val="34"/>
    <w:qFormat/>
    <w:pPr>
      <w:ind w:firstLine="420"/>
    </w:pPr>
    <w:rPr>
      <w:rFonts w:ascii="Calibri" w:hAnsi="Calibri"/>
    </w:rPr>
  </w:style>
  <w:style w:type="paragraph" w:styleId="1291">
    <w:name w:val="标题 31"/>
    <w:basedOn w:val="1105"/>
    <w:next w:val="1105"/>
    <w:link w:val="1105"/>
    <w:qFormat/>
    <w:pPr>
      <w:keepLines/>
      <w:keepNext/>
      <w:spacing w:before="260" w:after="260" w:line="416" w:lineRule="auto"/>
      <w:outlineLvl w:val="2"/>
    </w:pPr>
    <w:rPr>
      <w:b/>
      <w:bCs/>
      <w:sz w:val="32"/>
      <w:szCs w:val="32"/>
    </w:rPr>
  </w:style>
  <w:style w:type="paragraph" w:styleId="1292">
    <w:name w:val="彩色列表 - 强调文字颜色 11"/>
    <w:basedOn w:val="1105"/>
    <w:next w:val="1292"/>
    <w:link w:val="1105"/>
    <w:uiPriority w:val="34"/>
    <w:qFormat/>
    <w:pPr>
      <w:ind w:firstLine="420"/>
    </w:pPr>
    <w:rPr>
      <w:rFonts w:ascii="Calibri" w:hAnsi="Calibri"/>
      <w:szCs w:val="22"/>
    </w:rPr>
  </w:style>
  <w:style w:type="paragraph" w:styleId="1293">
    <w:name w:val="表格3"/>
    <w:basedOn w:val="1105"/>
    <w:next w:val="1293"/>
    <w:link w:val="1105"/>
    <w:qFormat/>
    <w:pPr>
      <w:jc w:val="center"/>
    </w:pPr>
  </w:style>
  <w:style w:type="paragraph" w:styleId="1294">
    <w:name w:val="列出段落1"/>
    <w:basedOn w:val="1105"/>
    <w:next w:val="1294"/>
    <w:link w:val="1105"/>
    <w:uiPriority w:val="34"/>
    <w:qFormat/>
    <w:pPr>
      <w:contextualSpacing/>
      <w:ind w:left="720"/>
    </w:pPr>
  </w:style>
  <w:style w:type="paragraph" w:styleId="1295">
    <w:name w:val="_HT_正文"/>
    <w:basedOn w:val="1105"/>
    <w:next w:val="1295"/>
    <w:link w:val="1105"/>
    <w:qFormat/>
    <w:pPr>
      <w:ind w:firstLine="200"/>
      <w:jc w:val="both"/>
      <w:spacing w:line="360" w:lineRule="auto"/>
    </w:pPr>
    <w:rPr>
      <w:sz w:val="24"/>
    </w:rPr>
  </w:style>
  <w:style w:type="paragraph" w:styleId="1296">
    <w:name w:val="Default"/>
    <w:next w:val="1296"/>
    <w:link w:val="1105"/>
    <w:uiPriority w:val="99"/>
    <w:unhideWhenUsed/>
    <w:qFormat/>
    <w:pPr>
      <w:widowControl w:val="off"/>
    </w:pPr>
    <w:rPr>
      <w:rFonts w:ascii="宋体" w:hAnsi="宋体"/>
      <w:color w:val="000000"/>
      <w:sz w:val="24"/>
      <w:szCs w:val="22"/>
      <w:lang w:eastAsia="zh-CN"/>
    </w:rPr>
  </w:style>
  <w:style w:type="table" w:styleId="1297">
    <w:name w:val="List Table 6 Colorful - Accent 5"/>
    <w:next w:val="1297"/>
    <w:link w:val="1105"/>
    <w:uiPriority w:val="99"/>
    <w:qFormat/>
    <w:rPr>
      <w:lang w:val="en-US" w:eastAsia="zh-CN" w:bidi="ar-SA"/>
    </w:rPr>
    <w:tblPr/>
  </w:style>
  <w:style w:type="table" w:styleId="1298">
    <w:name w:val="Grid Table 4 - Accent 1"/>
    <w:next w:val="1298"/>
    <w:link w:val="1105"/>
    <w:uiPriority w:val="59"/>
    <w:qFormat/>
    <w:rPr>
      <w:lang w:val="en-US" w:eastAsia="zh-CN" w:bidi="ar-SA"/>
    </w:rPr>
    <w:tblPr/>
  </w:style>
  <w:style w:type="table" w:styleId="1299">
    <w:name w:val="List Table 3 - Accent 3"/>
    <w:next w:val="1299"/>
    <w:link w:val="1105"/>
    <w:uiPriority w:val="99"/>
    <w:qFormat/>
    <w:rPr>
      <w:lang w:val="en-US" w:eastAsia="zh-CN" w:bidi="ar-SA"/>
    </w:rPr>
    <w:tblPr/>
  </w:style>
  <w:style w:type="table" w:styleId="1300">
    <w:name w:val="Bordered &amp; Lined - Accent 5"/>
    <w:next w:val="1300"/>
    <w:link w:val="1105"/>
    <w:uiPriority w:val="99"/>
    <w:qFormat/>
    <w:rPr>
      <w:color w:val="404040"/>
      <w:lang w:val="en-US" w:eastAsia="zh-CN" w:bidi="ar-SA"/>
    </w:rPr>
    <w:tblPr/>
  </w:style>
  <w:style w:type="table" w:styleId="1301">
    <w:name w:val="List Table 4 - Accent 6"/>
    <w:next w:val="1301"/>
    <w:link w:val="1105"/>
    <w:uiPriority w:val="99"/>
    <w:qFormat/>
    <w:rPr>
      <w:lang w:val="en-US" w:eastAsia="zh-CN" w:bidi="ar-SA"/>
    </w:rPr>
    <w:tblPr/>
  </w:style>
  <w:style w:type="table" w:styleId="1302">
    <w:name w:val="Bordered &amp; Lined - Accent 6"/>
    <w:next w:val="1302"/>
    <w:link w:val="1105"/>
    <w:uiPriority w:val="99"/>
    <w:qFormat/>
    <w:rPr>
      <w:color w:val="404040"/>
      <w:lang w:val="en-US" w:eastAsia="zh-CN" w:bidi="ar-SA"/>
    </w:rPr>
    <w:tblPr/>
  </w:style>
  <w:style w:type="table" w:styleId="1303">
    <w:name w:val="List Table 4 - Accent 1"/>
    <w:next w:val="1303"/>
    <w:link w:val="1105"/>
    <w:uiPriority w:val="99"/>
    <w:qFormat/>
    <w:rPr>
      <w:lang w:val="en-US" w:eastAsia="zh-CN" w:bidi="ar-SA"/>
    </w:rPr>
    <w:tblPr/>
  </w:style>
  <w:style w:type="table" w:styleId="1304">
    <w:name w:val="网格型11"/>
    <w:next w:val="1304"/>
    <w:link w:val="1105"/>
    <w:uiPriority w:val="59"/>
    <w:qFormat/>
    <w:rPr>
      <w:lang w:val="en-US" w:eastAsia="zh-CN" w:bidi="ar-SA"/>
    </w:rPr>
    <w:tblPr/>
  </w:style>
  <w:style w:type="table" w:styleId="1305">
    <w:name w:val="Grid Table 7 Colorful - Accent 6"/>
    <w:next w:val="1305"/>
    <w:link w:val="1105"/>
    <w:uiPriority w:val="99"/>
    <w:qFormat/>
    <w:rPr>
      <w:lang w:val="en-US" w:eastAsia="zh-CN" w:bidi="ar-SA"/>
    </w:rPr>
    <w:tblPr/>
  </w:style>
  <w:style w:type="table" w:styleId="1306">
    <w:name w:val="List Table 6 Colorful"/>
    <w:next w:val="1306"/>
    <w:link w:val="1105"/>
    <w:uiPriority w:val="99"/>
    <w:qFormat/>
    <w:rPr>
      <w:lang w:val="en-US" w:eastAsia="zh-CN" w:bidi="ar-SA"/>
    </w:rPr>
    <w:tblPr/>
  </w:style>
  <w:style w:type="table" w:styleId="1307">
    <w:name w:val="Grid Table 5 Dark- Accent 1"/>
    <w:next w:val="1307"/>
    <w:link w:val="1105"/>
    <w:uiPriority w:val="99"/>
    <w:qFormat/>
    <w:rPr>
      <w:lang w:val="en-US" w:eastAsia="zh-CN" w:bidi="ar-SA"/>
    </w:rPr>
    <w:tblPr/>
  </w:style>
  <w:style w:type="table" w:styleId="1308">
    <w:name w:val="List Table 1 Light - Accent 1"/>
    <w:next w:val="1308"/>
    <w:link w:val="1105"/>
    <w:uiPriority w:val="99"/>
    <w:qFormat/>
    <w:rPr>
      <w:lang w:val="en-US" w:eastAsia="zh-CN" w:bidi="ar-SA"/>
    </w:rPr>
    <w:tblPr/>
  </w:style>
  <w:style w:type="table" w:styleId="1309">
    <w:name w:val="Bordered &amp; Lined - Accent"/>
    <w:next w:val="1309"/>
    <w:link w:val="1105"/>
    <w:uiPriority w:val="99"/>
    <w:qFormat/>
    <w:rPr>
      <w:color w:val="404040"/>
      <w:lang w:val="en-US" w:eastAsia="zh-CN" w:bidi="ar-SA"/>
    </w:rPr>
    <w:tblPr/>
  </w:style>
  <w:style w:type="table" w:styleId="1310">
    <w:name w:val="Bordered &amp; Lined - Accent 3"/>
    <w:next w:val="1310"/>
    <w:link w:val="1105"/>
    <w:uiPriority w:val="99"/>
    <w:qFormat/>
    <w:rPr>
      <w:color w:val="404040"/>
      <w:lang w:val="en-US" w:eastAsia="zh-CN" w:bidi="ar-SA"/>
    </w:rPr>
    <w:tblPr/>
  </w:style>
  <w:style w:type="table" w:styleId="1311">
    <w:name w:val="Grid Table 1 Light - Accent 3"/>
    <w:next w:val="1311"/>
    <w:link w:val="1105"/>
    <w:uiPriority w:val="99"/>
    <w:qFormat/>
    <w:rPr>
      <w:lang w:val="en-US" w:eastAsia="zh-CN" w:bidi="ar-SA"/>
    </w:rPr>
    <w:tblPr/>
  </w:style>
  <w:style w:type="table" w:styleId="1312">
    <w:name w:val="Grid Table 4 - Accent 3"/>
    <w:next w:val="1312"/>
    <w:link w:val="1105"/>
    <w:uiPriority w:val="59"/>
    <w:qFormat/>
    <w:rPr>
      <w:lang w:val="en-US" w:eastAsia="zh-CN" w:bidi="ar-SA"/>
    </w:rPr>
    <w:tblPr/>
  </w:style>
  <w:style w:type="table" w:styleId="1313">
    <w:name w:val="Grid Table 2 - Accent 1"/>
    <w:next w:val="1313"/>
    <w:link w:val="1105"/>
    <w:uiPriority w:val="99"/>
    <w:qFormat/>
    <w:rPr>
      <w:lang w:val="en-US" w:eastAsia="zh-CN" w:bidi="ar-SA"/>
    </w:rPr>
    <w:tblPr/>
  </w:style>
  <w:style w:type="table" w:styleId="1314">
    <w:name w:val="Grid Table 7 Colorful - Accent 1"/>
    <w:next w:val="1314"/>
    <w:link w:val="1105"/>
    <w:uiPriority w:val="99"/>
    <w:qFormat/>
    <w:rPr>
      <w:lang w:val="en-US" w:eastAsia="zh-CN" w:bidi="ar-SA"/>
    </w:rPr>
    <w:tblPr/>
  </w:style>
  <w:style w:type="table" w:styleId="1315">
    <w:name w:val="Grid Table 5 Dark - Accent 2"/>
    <w:next w:val="1315"/>
    <w:link w:val="1105"/>
    <w:uiPriority w:val="99"/>
    <w:qFormat/>
    <w:rPr>
      <w:lang w:val="en-US" w:eastAsia="zh-CN" w:bidi="ar-SA"/>
    </w:rPr>
    <w:tblPr/>
  </w:style>
  <w:style w:type="table" w:styleId="1316">
    <w:name w:val="List Table 7 Colorful"/>
    <w:next w:val="1316"/>
    <w:link w:val="1105"/>
    <w:uiPriority w:val="99"/>
    <w:qFormat/>
    <w:rPr>
      <w:lang w:val="en-US" w:eastAsia="zh-CN" w:bidi="ar-SA"/>
    </w:rPr>
    <w:tblPr/>
  </w:style>
  <w:style w:type="table" w:styleId="1317">
    <w:name w:val="Lined - Accent 1"/>
    <w:next w:val="1317"/>
    <w:link w:val="1105"/>
    <w:uiPriority w:val="99"/>
    <w:qFormat/>
    <w:rPr>
      <w:color w:val="404040"/>
      <w:lang w:val="en-US" w:eastAsia="zh-CN" w:bidi="ar-SA"/>
    </w:rPr>
    <w:tblPr/>
  </w:style>
  <w:style w:type="table" w:styleId="1318">
    <w:name w:val="List Table 5 Dark - Accent 5"/>
    <w:next w:val="1318"/>
    <w:link w:val="1105"/>
    <w:uiPriority w:val="99"/>
    <w:qFormat/>
    <w:rPr>
      <w:lang w:val="en-US" w:eastAsia="zh-CN" w:bidi="ar-SA"/>
    </w:rPr>
    <w:tblPr/>
  </w:style>
  <w:style w:type="table" w:styleId="1319">
    <w:name w:val="List Table 3"/>
    <w:next w:val="1319"/>
    <w:link w:val="1105"/>
    <w:uiPriority w:val="99"/>
    <w:qFormat/>
    <w:rPr>
      <w:lang w:val="en-US" w:eastAsia="zh-CN" w:bidi="ar-SA"/>
    </w:rPr>
    <w:tblPr/>
  </w:style>
  <w:style w:type="table" w:styleId="1320">
    <w:name w:val="List Table 7 Colorful - Accent 5"/>
    <w:next w:val="1320"/>
    <w:link w:val="1105"/>
    <w:uiPriority w:val="99"/>
    <w:qFormat/>
    <w:rPr>
      <w:lang w:val="en-US" w:eastAsia="zh-CN" w:bidi="ar-SA"/>
    </w:rPr>
    <w:tblPr/>
  </w:style>
  <w:style w:type="table" w:styleId="1321">
    <w:name w:val="List Table 1 Light - Accent 2"/>
    <w:next w:val="1321"/>
    <w:link w:val="1105"/>
    <w:uiPriority w:val="99"/>
    <w:qFormat/>
    <w:rPr>
      <w:lang w:val="en-US" w:eastAsia="zh-CN" w:bidi="ar-SA"/>
    </w:rPr>
    <w:tblPr/>
  </w:style>
  <w:style w:type="table" w:styleId="1322">
    <w:name w:val="List Table 1 Light - Accent 6"/>
    <w:next w:val="1322"/>
    <w:link w:val="1105"/>
    <w:uiPriority w:val="99"/>
    <w:qFormat/>
    <w:rPr>
      <w:lang w:val="en-US" w:eastAsia="zh-CN" w:bidi="ar-SA"/>
    </w:rPr>
    <w:tblPr/>
  </w:style>
  <w:style w:type="table" w:styleId="1323">
    <w:name w:val="Grid Table 6 Colorful - Accent 1"/>
    <w:next w:val="1323"/>
    <w:link w:val="1105"/>
    <w:uiPriority w:val="99"/>
    <w:qFormat/>
    <w:rPr>
      <w:lang w:val="en-US" w:eastAsia="zh-CN" w:bidi="ar-SA"/>
    </w:rPr>
    <w:tblPr/>
  </w:style>
  <w:style w:type="table" w:styleId="1324">
    <w:name w:val="Grid Table 5 Dark - Accent 5"/>
    <w:next w:val="1324"/>
    <w:link w:val="1105"/>
    <w:uiPriority w:val="99"/>
    <w:qFormat/>
    <w:rPr>
      <w:lang w:val="en-US" w:eastAsia="zh-CN" w:bidi="ar-SA"/>
    </w:rPr>
    <w:tblPr/>
  </w:style>
  <w:style w:type="table" w:styleId="1325">
    <w:name w:val="Grid Table 6 Colorful - Accent 2"/>
    <w:next w:val="1325"/>
    <w:link w:val="1105"/>
    <w:uiPriority w:val="99"/>
    <w:qFormat/>
    <w:rPr>
      <w:lang w:val="en-US" w:eastAsia="zh-CN" w:bidi="ar-SA"/>
    </w:rPr>
    <w:tblPr/>
  </w:style>
  <w:style w:type="table" w:styleId="1326">
    <w:name w:val="Grid Table 1 Light - Accent 5"/>
    <w:next w:val="1326"/>
    <w:link w:val="1105"/>
    <w:uiPriority w:val="99"/>
    <w:qFormat/>
    <w:rPr>
      <w:lang w:val="en-US" w:eastAsia="zh-CN" w:bidi="ar-SA"/>
    </w:rPr>
    <w:tblPr/>
  </w:style>
  <w:style w:type="table" w:styleId="1327">
    <w:name w:val="Grid Table 6 Colorful - Accent 6"/>
    <w:next w:val="1327"/>
    <w:link w:val="1105"/>
    <w:uiPriority w:val="99"/>
    <w:qFormat/>
    <w:rPr>
      <w:lang w:val="en-US" w:eastAsia="zh-CN" w:bidi="ar-SA"/>
    </w:rPr>
    <w:tblPr/>
  </w:style>
  <w:style w:type="table" w:styleId="1328">
    <w:name w:val="List Table 5 Dark - Accent 3"/>
    <w:next w:val="1328"/>
    <w:link w:val="1105"/>
    <w:uiPriority w:val="99"/>
    <w:qFormat/>
    <w:rPr>
      <w:lang w:val="en-US" w:eastAsia="zh-CN" w:bidi="ar-SA"/>
    </w:rPr>
    <w:tblPr/>
  </w:style>
  <w:style w:type="table" w:styleId="1329">
    <w:name w:val="List Table 7 Colorful - Accent 4"/>
    <w:next w:val="1329"/>
    <w:link w:val="1105"/>
    <w:uiPriority w:val="99"/>
    <w:qFormat/>
    <w:rPr>
      <w:lang w:val="en-US" w:eastAsia="zh-CN" w:bidi="ar-SA"/>
    </w:rPr>
    <w:tblPr/>
  </w:style>
  <w:style w:type="table" w:styleId="1330">
    <w:name w:val="Bordered &amp; Lined - Accent 1"/>
    <w:next w:val="1330"/>
    <w:link w:val="1105"/>
    <w:uiPriority w:val="99"/>
    <w:qFormat/>
    <w:rPr>
      <w:color w:val="404040"/>
      <w:lang w:val="en-US" w:eastAsia="zh-CN" w:bidi="ar-SA"/>
    </w:rPr>
    <w:tblPr/>
  </w:style>
  <w:style w:type="table" w:styleId="1331">
    <w:name w:val="Bordered - Accent 1"/>
    <w:next w:val="1331"/>
    <w:link w:val="1105"/>
    <w:uiPriority w:val="99"/>
    <w:qFormat/>
    <w:rPr>
      <w:lang w:val="en-US" w:eastAsia="zh-CN" w:bidi="ar-SA"/>
    </w:rPr>
    <w:tblPr/>
  </w:style>
  <w:style w:type="table" w:styleId="1332">
    <w:name w:val="List Table 7 Colorful - Accent 3"/>
    <w:next w:val="1332"/>
    <w:link w:val="1105"/>
    <w:uiPriority w:val="99"/>
    <w:qFormat/>
    <w:rPr>
      <w:lang w:val="en-US" w:eastAsia="zh-CN" w:bidi="ar-SA"/>
    </w:rPr>
    <w:tblPr/>
  </w:style>
  <w:style w:type="table" w:styleId="1333">
    <w:name w:val="Grid Table 7 Colorful - Accent 3"/>
    <w:next w:val="1333"/>
    <w:link w:val="1105"/>
    <w:uiPriority w:val="99"/>
    <w:qFormat/>
    <w:rPr>
      <w:lang w:val="en-US" w:eastAsia="zh-CN" w:bidi="ar-SA"/>
    </w:rPr>
    <w:tblPr/>
  </w:style>
  <w:style w:type="table" w:styleId="1334">
    <w:name w:val="Grid Table 2 - Accent 2"/>
    <w:next w:val="1334"/>
    <w:link w:val="1105"/>
    <w:uiPriority w:val="99"/>
    <w:qFormat/>
    <w:rPr>
      <w:lang w:val="en-US" w:eastAsia="zh-CN" w:bidi="ar-SA"/>
    </w:rPr>
    <w:tblPr/>
  </w:style>
  <w:style w:type="table" w:styleId="1335">
    <w:name w:val="Bordered &amp; Lined - Accent 2"/>
    <w:next w:val="1335"/>
    <w:link w:val="1105"/>
    <w:uiPriority w:val="99"/>
    <w:qFormat/>
    <w:rPr>
      <w:color w:val="404040"/>
      <w:lang w:val="en-US" w:eastAsia="zh-CN" w:bidi="ar-SA"/>
    </w:rPr>
    <w:tblPr/>
  </w:style>
  <w:style w:type="table" w:styleId="1336">
    <w:name w:val="Grid Table 2 - Accent 4"/>
    <w:next w:val="1336"/>
    <w:link w:val="1105"/>
    <w:uiPriority w:val="99"/>
    <w:qFormat/>
    <w:rPr>
      <w:lang w:val="en-US" w:eastAsia="zh-CN" w:bidi="ar-SA"/>
    </w:rPr>
    <w:tblPr/>
  </w:style>
  <w:style w:type="table" w:styleId="1337">
    <w:name w:val="Grid Table 1 Light - Accent 6"/>
    <w:next w:val="1337"/>
    <w:link w:val="1105"/>
    <w:uiPriority w:val="99"/>
    <w:qFormat/>
    <w:rPr>
      <w:lang w:val="en-US" w:eastAsia="zh-CN" w:bidi="ar-SA"/>
    </w:rPr>
    <w:tblPr/>
  </w:style>
  <w:style w:type="table" w:styleId="1338">
    <w:name w:val="普通表格1"/>
    <w:next w:val="1338"/>
    <w:link w:val="1105"/>
    <w:semiHidden/>
    <w:qFormat/>
    <w:rPr>
      <w:lang w:val="en-US" w:eastAsia="zh-CN" w:bidi="ar-SA"/>
    </w:rPr>
    <w:tblPr/>
  </w:style>
  <w:style w:type="table" w:styleId="1339">
    <w:name w:val="Bordered - Accent 5"/>
    <w:next w:val="1339"/>
    <w:link w:val="1105"/>
    <w:uiPriority w:val="99"/>
    <w:qFormat/>
    <w:rPr>
      <w:lang w:val="en-US" w:eastAsia="zh-CN" w:bidi="ar-SA"/>
    </w:rPr>
    <w:tblPr/>
  </w:style>
  <w:style w:type="table" w:styleId="1340">
    <w:name w:val="List Table 1 Light"/>
    <w:next w:val="1340"/>
    <w:link w:val="1105"/>
    <w:uiPriority w:val="99"/>
    <w:qFormat/>
    <w:rPr>
      <w:lang w:val="en-US" w:eastAsia="zh-CN" w:bidi="ar-SA"/>
    </w:rPr>
    <w:tblPr/>
  </w:style>
  <w:style w:type="table" w:styleId="1341">
    <w:name w:val="List Table 2 - Accent 6"/>
    <w:next w:val="1341"/>
    <w:link w:val="1105"/>
    <w:uiPriority w:val="99"/>
    <w:qFormat/>
    <w:rPr>
      <w:lang w:val="en-US" w:eastAsia="zh-CN" w:bidi="ar-SA"/>
    </w:rPr>
    <w:tblPr/>
  </w:style>
  <w:style w:type="table" w:styleId="1342">
    <w:name w:val="List Table 5 Dark - Accent 2"/>
    <w:next w:val="1342"/>
    <w:link w:val="1105"/>
    <w:uiPriority w:val="99"/>
    <w:qFormat/>
    <w:rPr>
      <w:lang w:val="en-US" w:eastAsia="zh-CN" w:bidi="ar-SA"/>
    </w:rPr>
    <w:tblPr/>
  </w:style>
  <w:style w:type="table" w:styleId="1343">
    <w:name w:val="List Table 7 Colorful - Accent 6"/>
    <w:next w:val="1343"/>
    <w:link w:val="1105"/>
    <w:uiPriority w:val="99"/>
    <w:qFormat/>
    <w:rPr>
      <w:lang w:val="en-US" w:eastAsia="zh-CN" w:bidi="ar-SA"/>
    </w:rPr>
    <w:tblPr/>
  </w:style>
  <w:style w:type="table" w:styleId="1344">
    <w:name w:val="List Table 4 - Accent 2"/>
    <w:next w:val="1344"/>
    <w:link w:val="1105"/>
    <w:uiPriority w:val="99"/>
    <w:qFormat/>
    <w:rPr>
      <w:lang w:val="en-US" w:eastAsia="zh-CN" w:bidi="ar-SA"/>
    </w:rPr>
    <w:tblPr/>
  </w:style>
  <w:style w:type="table" w:styleId="1345">
    <w:name w:val="Grid Table 6 Colorful - Accent 3"/>
    <w:next w:val="1345"/>
    <w:link w:val="1105"/>
    <w:uiPriority w:val="99"/>
    <w:qFormat/>
    <w:rPr>
      <w:lang w:val="en-US" w:eastAsia="zh-CN" w:bidi="ar-SA"/>
    </w:rPr>
    <w:tblPr/>
  </w:style>
  <w:style w:type="table" w:styleId="1346">
    <w:name w:val="Plain Table 5"/>
    <w:next w:val="1346"/>
    <w:link w:val="1105"/>
    <w:uiPriority w:val="99"/>
    <w:qFormat/>
    <w:rPr>
      <w:lang w:val="en-US" w:eastAsia="zh-CN" w:bidi="ar-SA"/>
    </w:rPr>
    <w:tblPr/>
  </w:style>
  <w:style w:type="table" w:styleId="1347">
    <w:name w:val="Grid Table 7 Colorful - Accent 2"/>
    <w:next w:val="1347"/>
    <w:link w:val="1105"/>
    <w:uiPriority w:val="99"/>
    <w:qFormat/>
    <w:rPr>
      <w:lang w:val="en-US" w:eastAsia="zh-CN" w:bidi="ar-SA"/>
    </w:rPr>
    <w:tblPr/>
  </w:style>
  <w:style w:type="table" w:styleId="1348">
    <w:name w:val="Grid Table 4"/>
    <w:next w:val="1348"/>
    <w:link w:val="1105"/>
    <w:uiPriority w:val="59"/>
    <w:qFormat/>
    <w:rPr>
      <w:lang w:val="en-US" w:eastAsia="zh-CN" w:bidi="ar-SA"/>
    </w:rPr>
    <w:tblPr/>
  </w:style>
  <w:style w:type="table" w:styleId="1349">
    <w:name w:val="Grid Table 2 - Accent 3"/>
    <w:next w:val="1349"/>
    <w:link w:val="1105"/>
    <w:uiPriority w:val="99"/>
    <w:qFormat/>
    <w:rPr>
      <w:lang w:val="en-US" w:eastAsia="zh-CN" w:bidi="ar-SA"/>
    </w:rPr>
    <w:tblPr/>
  </w:style>
  <w:style w:type="table" w:styleId="1350">
    <w:name w:val="Grid Table 3"/>
    <w:next w:val="1350"/>
    <w:link w:val="1105"/>
    <w:uiPriority w:val="99"/>
    <w:qFormat/>
    <w:rPr>
      <w:lang w:val="en-US" w:eastAsia="zh-CN" w:bidi="ar-SA"/>
    </w:rPr>
    <w:tblPr/>
  </w:style>
  <w:style w:type="table" w:styleId="1351">
    <w:name w:val="Plain Table 4"/>
    <w:next w:val="1351"/>
    <w:link w:val="1105"/>
    <w:uiPriority w:val="99"/>
    <w:qFormat/>
    <w:rPr>
      <w:lang w:val="en-US" w:eastAsia="zh-CN" w:bidi="ar-SA"/>
    </w:rPr>
    <w:tblPr/>
  </w:style>
  <w:style w:type="table" w:styleId="1352">
    <w:name w:val="Grid Table 5 Dark - Accent 6"/>
    <w:next w:val="1352"/>
    <w:link w:val="1105"/>
    <w:uiPriority w:val="99"/>
    <w:qFormat/>
    <w:rPr>
      <w:lang w:val="en-US" w:eastAsia="zh-CN" w:bidi="ar-SA"/>
    </w:rPr>
    <w:tblPr/>
  </w:style>
  <w:style w:type="table" w:styleId="1353">
    <w:name w:val="Grid Table 1 Light - Accent 1"/>
    <w:next w:val="1353"/>
    <w:link w:val="1105"/>
    <w:uiPriority w:val="99"/>
    <w:qFormat/>
    <w:rPr>
      <w:lang w:val="en-US" w:eastAsia="zh-CN" w:bidi="ar-SA"/>
    </w:rPr>
    <w:tblPr/>
  </w:style>
  <w:style w:type="table" w:styleId="1354">
    <w:name w:val="Plain Table 2"/>
    <w:next w:val="1354"/>
    <w:link w:val="1105"/>
    <w:uiPriority w:val="59"/>
    <w:qFormat/>
    <w:rPr>
      <w:lang w:val="en-US" w:eastAsia="zh-CN" w:bidi="ar-SA"/>
    </w:rPr>
    <w:tblPr/>
  </w:style>
  <w:style w:type="table" w:styleId="1355">
    <w:name w:val="List Table 4 - Accent 4"/>
    <w:next w:val="1355"/>
    <w:link w:val="1105"/>
    <w:uiPriority w:val="99"/>
    <w:qFormat/>
    <w:rPr>
      <w:lang w:val="en-US" w:eastAsia="zh-CN" w:bidi="ar-SA"/>
    </w:rPr>
    <w:tblPr/>
  </w:style>
  <w:style w:type="table" w:styleId="1356">
    <w:name w:val="Grid Table 3 - Accent 3"/>
    <w:next w:val="1356"/>
    <w:link w:val="1105"/>
    <w:uiPriority w:val="99"/>
    <w:qFormat/>
    <w:rPr>
      <w:lang w:val="en-US" w:eastAsia="zh-CN" w:bidi="ar-SA"/>
    </w:rPr>
    <w:tblPr/>
  </w:style>
  <w:style w:type="table" w:styleId="1357">
    <w:name w:val="Plain Table 3"/>
    <w:next w:val="1357"/>
    <w:link w:val="1105"/>
    <w:uiPriority w:val="99"/>
    <w:qFormat/>
    <w:rPr>
      <w:lang w:val="en-US" w:eastAsia="zh-CN" w:bidi="ar-SA"/>
    </w:rPr>
    <w:tblPr/>
  </w:style>
  <w:style w:type="table" w:styleId="1358">
    <w:name w:val="Grid Table 3 - Accent 5"/>
    <w:next w:val="1358"/>
    <w:link w:val="1105"/>
    <w:uiPriority w:val="99"/>
    <w:qFormat/>
    <w:rPr>
      <w:lang w:val="en-US" w:eastAsia="zh-CN" w:bidi="ar-SA"/>
    </w:rPr>
    <w:tblPr/>
  </w:style>
  <w:style w:type="table" w:styleId="1359">
    <w:name w:val="Grid Table 1 Light"/>
    <w:next w:val="1359"/>
    <w:link w:val="1105"/>
    <w:uiPriority w:val="99"/>
    <w:qFormat/>
    <w:rPr>
      <w:lang w:val="en-US" w:eastAsia="zh-CN" w:bidi="ar-SA"/>
    </w:rPr>
    <w:tblPr/>
  </w:style>
  <w:style w:type="table" w:styleId="1360">
    <w:name w:val="Grid Table 4 - Accent 5"/>
    <w:next w:val="1360"/>
    <w:link w:val="1105"/>
    <w:uiPriority w:val="59"/>
    <w:qFormat/>
    <w:rPr>
      <w:lang w:val="en-US" w:eastAsia="zh-CN" w:bidi="ar-SA"/>
    </w:rPr>
    <w:tblPr/>
  </w:style>
  <w:style w:type="table" w:styleId="1361">
    <w:name w:val="Bordered - Accent 3"/>
    <w:next w:val="1361"/>
    <w:link w:val="1105"/>
    <w:uiPriority w:val="99"/>
    <w:qFormat/>
    <w:rPr>
      <w:lang w:val="en-US" w:eastAsia="zh-CN" w:bidi="ar-SA"/>
    </w:rPr>
    <w:tblPr/>
  </w:style>
  <w:style w:type="table" w:styleId="1362">
    <w:name w:val="List Table 6 Colorful - Accent 3"/>
    <w:next w:val="1362"/>
    <w:link w:val="1105"/>
    <w:uiPriority w:val="99"/>
    <w:qFormat/>
    <w:rPr>
      <w:lang w:val="en-US" w:eastAsia="zh-CN" w:bidi="ar-SA"/>
    </w:rPr>
    <w:tblPr/>
  </w:style>
  <w:style w:type="table" w:styleId="1363">
    <w:name w:val="Grid Table 4 - Accent 2"/>
    <w:next w:val="1363"/>
    <w:link w:val="1105"/>
    <w:uiPriority w:val="59"/>
    <w:qFormat/>
    <w:rPr>
      <w:lang w:val="en-US" w:eastAsia="zh-CN" w:bidi="ar-SA"/>
    </w:rPr>
    <w:tblPr/>
  </w:style>
  <w:style w:type="table" w:styleId="1364">
    <w:name w:val="Grid Table 4 - Accent 4"/>
    <w:next w:val="1364"/>
    <w:link w:val="1105"/>
    <w:uiPriority w:val="59"/>
    <w:qFormat/>
    <w:rPr>
      <w:lang w:val="en-US" w:eastAsia="zh-CN" w:bidi="ar-SA"/>
    </w:rPr>
    <w:tblPr/>
  </w:style>
  <w:style w:type="table" w:styleId="1365">
    <w:name w:val="Bordered - Accent 4"/>
    <w:next w:val="1365"/>
    <w:link w:val="1105"/>
    <w:uiPriority w:val="99"/>
    <w:qFormat/>
    <w:rPr>
      <w:lang w:val="en-US" w:eastAsia="zh-CN" w:bidi="ar-SA"/>
    </w:rPr>
    <w:tblPr/>
  </w:style>
  <w:style w:type="table" w:styleId="1366">
    <w:name w:val="Grid Table 1 Light - Accent 2"/>
    <w:next w:val="1366"/>
    <w:link w:val="1105"/>
    <w:uiPriority w:val="99"/>
    <w:qFormat/>
    <w:rPr>
      <w:lang w:val="en-US" w:eastAsia="zh-CN" w:bidi="ar-SA"/>
    </w:rPr>
    <w:tblPr/>
  </w:style>
  <w:style w:type="table" w:styleId="1367">
    <w:name w:val="Table Grid Light"/>
    <w:next w:val="1367"/>
    <w:link w:val="1105"/>
    <w:uiPriority w:val="59"/>
    <w:qFormat/>
    <w:rPr>
      <w:lang w:val="en-US" w:eastAsia="zh-CN" w:bidi="ar-SA"/>
    </w:rPr>
    <w:tblPr/>
  </w:style>
  <w:style w:type="table" w:styleId="1368">
    <w:name w:val="Grid Table 5 Dark - Accent 3"/>
    <w:next w:val="1368"/>
    <w:link w:val="1105"/>
    <w:uiPriority w:val="99"/>
    <w:qFormat/>
    <w:rPr>
      <w:lang w:val="en-US" w:eastAsia="zh-CN" w:bidi="ar-SA"/>
    </w:rPr>
    <w:tblPr/>
  </w:style>
  <w:style w:type="table" w:styleId="1369">
    <w:name w:val="List Table 7 Colorful - Accent 1"/>
    <w:next w:val="1369"/>
    <w:link w:val="1105"/>
    <w:uiPriority w:val="99"/>
    <w:qFormat/>
    <w:rPr>
      <w:lang w:val="en-US" w:eastAsia="zh-CN" w:bidi="ar-SA"/>
    </w:rPr>
    <w:tblPr/>
  </w:style>
  <w:style w:type="table" w:styleId="1370">
    <w:name w:val="List Table 3 - Accent 5"/>
    <w:next w:val="1370"/>
    <w:link w:val="1105"/>
    <w:uiPriority w:val="99"/>
    <w:qFormat/>
    <w:rPr>
      <w:lang w:val="en-US" w:eastAsia="zh-CN" w:bidi="ar-SA"/>
    </w:rPr>
    <w:tblPr/>
  </w:style>
  <w:style w:type="table" w:styleId="1371">
    <w:name w:val="List Table 3 - Accent 1"/>
    <w:next w:val="1371"/>
    <w:link w:val="1105"/>
    <w:uiPriority w:val="99"/>
    <w:qFormat/>
    <w:rPr>
      <w:lang w:val="en-US" w:eastAsia="zh-CN" w:bidi="ar-SA"/>
    </w:rPr>
    <w:tblPr/>
  </w:style>
  <w:style w:type="table" w:styleId="1372">
    <w:name w:val="List Table 2"/>
    <w:next w:val="1372"/>
    <w:link w:val="1105"/>
    <w:uiPriority w:val="99"/>
    <w:qFormat/>
    <w:rPr>
      <w:lang w:val="en-US" w:eastAsia="zh-CN" w:bidi="ar-SA"/>
    </w:rPr>
    <w:tblPr/>
  </w:style>
  <w:style w:type="table" w:styleId="1373">
    <w:name w:val="Grid Table 5 Dark"/>
    <w:next w:val="1373"/>
    <w:link w:val="1105"/>
    <w:uiPriority w:val="99"/>
    <w:qFormat/>
    <w:rPr>
      <w:lang w:val="en-US" w:eastAsia="zh-CN" w:bidi="ar-SA"/>
    </w:rPr>
    <w:tblPr/>
  </w:style>
  <w:style w:type="table" w:styleId="1374">
    <w:name w:val="Bordered"/>
    <w:next w:val="1374"/>
    <w:link w:val="1105"/>
    <w:uiPriority w:val="99"/>
    <w:qFormat/>
    <w:rPr>
      <w:lang w:val="en-US" w:eastAsia="zh-CN" w:bidi="ar-SA"/>
    </w:rPr>
    <w:tblPr/>
  </w:style>
  <w:style w:type="table" w:styleId="1375">
    <w:name w:val="List Table 5 Dark"/>
    <w:next w:val="1375"/>
    <w:link w:val="1105"/>
    <w:uiPriority w:val="99"/>
    <w:qFormat/>
    <w:rPr>
      <w:lang w:val="en-US" w:eastAsia="zh-CN" w:bidi="ar-SA"/>
    </w:rPr>
    <w:tblPr/>
  </w:style>
  <w:style w:type="table" w:styleId="1376">
    <w:name w:val="Lined - Accent 3"/>
    <w:next w:val="1376"/>
    <w:link w:val="1105"/>
    <w:uiPriority w:val="99"/>
    <w:qFormat/>
    <w:rPr>
      <w:color w:val="404040"/>
      <w:lang w:val="en-US" w:eastAsia="zh-CN" w:bidi="ar-SA"/>
    </w:rPr>
    <w:tblPr/>
  </w:style>
  <w:style w:type="table" w:styleId="1377">
    <w:name w:val="Grid Table 3 - Accent 2"/>
    <w:next w:val="1377"/>
    <w:link w:val="1105"/>
    <w:uiPriority w:val="99"/>
    <w:qFormat/>
    <w:rPr>
      <w:lang w:val="en-US" w:eastAsia="zh-CN" w:bidi="ar-SA"/>
    </w:rPr>
    <w:tblPr/>
  </w:style>
  <w:style w:type="table" w:styleId="1378">
    <w:name w:val="Grid Table 7 Colorful"/>
    <w:next w:val="1378"/>
    <w:link w:val="1105"/>
    <w:uiPriority w:val="99"/>
    <w:qFormat/>
    <w:rPr>
      <w:lang w:val="en-US" w:eastAsia="zh-CN" w:bidi="ar-SA"/>
    </w:rPr>
    <w:tblPr/>
  </w:style>
  <w:style w:type="table" w:styleId="1379">
    <w:name w:val="Grid Table 6 Colorful"/>
    <w:next w:val="1379"/>
    <w:link w:val="1105"/>
    <w:uiPriority w:val="99"/>
    <w:qFormat/>
    <w:rPr>
      <w:lang w:val="en-US" w:eastAsia="zh-CN" w:bidi="ar-SA"/>
    </w:rPr>
    <w:tblPr/>
  </w:style>
  <w:style w:type="table" w:styleId="1380">
    <w:name w:val="List Table 1 Light - Accent 3"/>
    <w:next w:val="1380"/>
    <w:link w:val="1105"/>
    <w:uiPriority w:val="99"/>
    <w:qFormat/>
    <w:rPr>
      <w:lang w:val="en-US" w:eastAsia="zh-CN" w:bidi="ar-SA"/>
    </w:rPr>
    <w:tblPr/>
  </w:style>
  <w:style w:type="table" w:styleId="1381">
    <w:name w:val="List Table 6 Colorful - Accent 6"/>
    <w:next w:val="1381"/>
    <w:link w:val="1105"/>
    <w:uiPriority w:val="99"/>
    <w:qFormat/>
    <w:rPr>
      <w:lang w:val="en-US" w:eastAsia="zh-CN" w:bidi="ar-SA"/>
    </w:rPr>
    <w:tblPr/>
  </w:style>
  <w:style w:type="table" w:styleId="1382">
    <w:name w:val="网格型1"/>
    <w:basedOn w:val="1338"/>
    <w:next w:val="1382"/>
    <w:link w:val="1105"/>
    <w:qFormat/>
    <w:tblPr/>
  </w:style>
  <w:style w:type="table" w:styleId="1383">
    <w:name w:val="List Table 2 - Accent 1"/>
    <w:next w:val="1383"/>
    <w:link w:val="1105"/>
    <w:uiPriority w:val="99"/>
    <w:qFormat/>
    <w:rPr>
      <w:lang w:val="en-US" w:eastAsia="zh-CN" w:bidi="ar-SA"/>
    </w:rPr>
    <w:tblPr/>
  </w:style>
  <w:style w:type="table" w:styleId="1384">
    <w:name w:val="Bordered &amp; Lined - Accent 4"/>
    <w:next w:val="1384"/>
    <w:link w:val="1105"/>
    <w:uiPriority w:val="99"/>
    <w:qFormat/>
    <w:rPr>
      <w:color w:val="404040"/>
      <w:lang w:val="en-US" w:eastAsia="zh-CN" w:bidi="ar-SA"/>
    </w:rPr>
    <w:tblPr/>
  </w:style>
  <w:style w:type="table" w:styleId="1385">
    <w:name w:val="Grid Table 1 Light - Accent 4"/>
    <w:next w:val="1385"/>
    <w:link w:val="1105"/>
    <w:uiPriority w:val="99"/>
    <w:qFormat/>
    <w:rPr>
      <w:lang w:val="en-US" w:eastAsia="zh-CN" w:bidi="ar-SA"/>
    </w:rPr>
    <w:tblPr/>
  </w:style>
  <w:style w:type="table" w:styleId="1386">
    <w:name w:val="Lined - Accent"/>
    <w:next w:val="1386"/>
    <w:link w:val="1105"/>
    <w:uiPriority w:val="99"/>
    <w:qFormat/>
    <w:rPr>
      <w:color w:val="404040"/>
      <w:lang w:val="en-US" w:eastAsia="zh-CN" w:bidi="ar-SA"/>
    </w:rPr>
    <w:tblPr/>
  </w:style>
  <w:style w:type="table" w:styleId="1387">
    <w:name w:val="Grid Table 7 Colorful - Accent 5"/>
    <w:next w:val="1387"/>
    <w:link w:val="1105"/>
    <w:uiPriority w:val="99"/>
    <w:qFormat/>
    <w:rPr>
      <w:lang w:val="en-US" w:eastAsia="zh-CN" w:bidi="ar-SA"/>
    </w:rPr>
    <w:tblPr/>
  </w:style>
  <w:style w:type="table" w:styleId="1388">
    <w:name w:val="List Table 1 Light - Accent 4"/>
    <w:next w:val="1388"/>
    <w:link w:val="1105"/>
    <w:uiPriority w:val="99"/>
    <w:qFormat/>
    <w:rPr>
      <w:lang w:val="en-US" w:eastAsia="zh-CN" w:bidi="ar-SA"/>
    </w:rPr>
    <w:tblPr/>
  </w:style>
  <w:style w:type="table" w:styleId="1389">
    <w:name w:val="List Table 2 - Accent 5"/>
    <w:next w:val="1389"/>
    <w:link w:val="1105"/>
    <w:uiPriority w:val="99"/>
    <w:qFormat/>
    <w:rPr>
      <w:lang w:val="en-US" w:eastAsia="zh-CN" w:bidi="ar-SA"/>
    </w:rPr>
    <w:tblPr/>
  </w:style>
  <w:style w:type="table" w:styleId="1390">
    <w:name w:val="Grid Table 3 - Accent 6"/>
    <w:next w:val="1390"/>
    <w:link w:val="1105"/>
    <w:uiPriority w:val="99"/>
    <w:qFormat/>
    <w:rPr>
      <w:lang w:val="en-US" w:eastAsia="zh-CN" w:bidi="ar-SA"/>
    </w:rPr>
    <w:tblPr/>
  </w:style>
  <w:style w:type="table" w:styleId="1391">
    <w:name w:val="Grid Table 5 Dark- Accent 4"/>
    <w:next w:val="1391"/>
    <w:link w:val="1105"/>
    <w:uiPriority w:val="99"/>
    <w:qFormat/>
    <w:rPr>
      <w:lang w:val="en-US" w:eastAsia="zh-CN" w:bidi="ar-SA"/>
    </w:rPr>
    <w:tblPr/>
  </w:style>
  <w:style w:type="table" w:styleId="1392">
    <w:name w:val="List Table 3 - Accent 4"/>
    <w:next w:val="1392"/>
    <w:link w:val="1105"/>
    <w:uiPriority w:val="99"/>
    <w:qFormat/>
    <w:rPr>
      <w:lang w:val="en-US" w:eastAsia="zh-CN" w:bidi="ar-SA"/>
    </w:rPr>
    <w:tblPr/>
  </w:style>
  <w:style w:type="table" w:styleId="1393">
    <w:name w:val="Bordered - Accent 6"/>
    <w:next w:val="1393"/>
    <w:link w:val="1105"/>
    <w:uiPriority w:val="99"/>
    <w:qFormat/>
    <w:rPr>
      <w:lang w:val="en-US" w:eastAsia="zh-CN" w:bidi="ar-SA"/>
    </w:rPr>
    <w:tblPr/>
  </w:style>
  <w:style w:type="table" w:styleId="1394">
    <w:name w:val="Grid Table 6 Colorful - Accent 4"/>
    <w:next w:val="1394"/>
    <w:link w:val="1105"/>
    <w:uiPriority w:val="99"/>
    <w:qFormat/>
    <w:rPr>
      <w:lang w:val="en-US" w:eastAsia="zh-CN" w:bidi="ar-SA"/>
    </w:rPr>
    <w:tblPr/>
  </w:style>
  <w:style w:type="table" w:styleId="1395">
    <w:name w:val="Lined - Accent 6"/>
    <w:next w:val="1395"/>
    <w:link w:val="1105"/>
    <w:uiPriority w:val="99"/>
    <w:qFormat/>
    <w:rPr>
      <w:color w:val="404040"/>
      <w:lang w:val="en-US" w:eastAsia="zh-CN" w:bidi="ar-SA"/>
    </w:rPr>
    <w:tblPr/>
  </w:style>
  <w:style w:type="table" w:styleId="1396">
    <w:name w:val="List Table 5 Dark - Accent 4"/>
    <w:next w:val="1396"/>
    <w:link w:val="1105"/>
    <w:uiPriority w:val="99"/>
    <w:qFormat/>
    <w:rPr>
      <w:lang w:val="en-US" w:eastAsia="zh-CN" w:bidi="ar-SA"/>
    </w:rPr>
    <w:tblPr/>
  </w:style>
  <w:style w:type="table" w:styleId="1397">
    <w:name w:val="List Table 6 Colorful - Accent 2"/>
    <w:next w:val="1397"/>
    <w:link w:val="1105"/>
    <w:uiPriority w:val="99"/>
    <w:qFormat/>
    <w:rPr>
      <w:lang w:val="en-US" w:eastAsia="zh-CN" w:bidi="ar-SA"/>
    </w:rPr>
    <w:tblPr/>
  </w:style>
  <w:style w:type="table" w:styleId="1398">
    <w:name w:val="Bordered - Accent 2"/>
    <w:next w:val="1398"/>
    <w:link w:val="1105"/>
    <w:uiPriority w:val="99"/>
    <w:qFormat/>
    <w:rPr>
      <w:lang w:val="en-US" w:eastAsia="zh-CN" w:bidi="ar-SA"/>
    </w:rPr>
    <w:tblPr/>
  </w:style>
  <w:style w:type="table" w:styleId="1399">
    <w:name w:val="Grid Table 6 Colorful - Accent 5"/>
    <w:next w:val="1399"/>
    <w:link w:val="1105"/>
    <w:uiPriority w:val="99"/>
    <w:qFormat/>
    <w:rPr>
      <w:lang w:val="en-US" w:eastAsia="zh-CN" w:bidi="ar-SA"/>
    </w:rPr>
    <w:tblPr/>
  </w:style>
  <w:style w:type="table" w:styleId="1400">
    <w:name w:val="Grid Table 3 - Accent 1"/>
    <w:next w:val="1400"/>
    <w:link w:val="1105"/>
    <w:uiPriority w:val="99"/>
    <w:qFormat/>
    <w:rPr>
      <w:lang w:val="en-US" w:eastAsia="zh-CN" w:bidi="ar-SA"/>
    </w:rPr>
    <w:tblPr/>
  </w:style>
  <w:style w:type="table" w:styleId="1401">
    <w:name w:val="List Table 2 - Accent 2"/>
    <w:next w:val="1401"/>
    <w:link w:val="1105"/>
    <w:uiPriority w:val="99"/>
    <w:qFormat/>
    <w:rPr>
      <w:lang w:val="en-US" w:eastAsia="zh-CN" w:bidi="ar-SA"/>
    </w:rPr>
    <w:tblPr/>
  </w:style>
  <w:style w:type="table" w:styleId="1402">
    <w:name w:val="List Table 2 - Accent 3"/>
    <w:next w:val="1402"/>
    <w:link w:val="1105"/>
    <w:uiPriority w:val="99"/>
    <w:qFormat/>
    <w:rPr>
      <w:lang w:val="en-US" w:eastAsia="zh-CN" w:bidi="ar-SA"/>
    </w:rPr>
    <w:tblPr/>
  </w:style>
  <w:style w:type="table" w:styleId="1403">
    <w:name w:val="List Table 4 - Accent 5"/>
    <w:next w:val="1403"/>
    <w:link w:val="1105"/>
    <w:uiPriority w:val="99"/>
    <w:qFormat/>
    <w:rPr>
      <w:lang w:val="en-US" w:eastAsia="zh-CN" w:bidi="ar-SA"/>
    </w:rPr>
    <w:tblPr/>
  </w:style>
  <w:style w:type="table" w:styleId="1404">
    <w:name w:val="Grid Table 4 - Accent 6"/>
    <w:next w:val="1404"/>
    <w:link w:val="1105"/>
    <w:uiPriority w:val="59"/>
    <w:qFormat/>
    <w:rPr>
      <w:lang w:val="en-US" w:eastAsia="zh-CN" w:bidi="ar-SA"/>
    </w:rPr>
    <w:tblPr/>
  </w:style>
  <w:style w:type="table" w:styleId="1405">
    <w:name w:val="List Table 1 Light - Accent 5"/>
    <w:next w:val="1405"/>
    <w:link w:val="1105"/>
    <w:uiPriority w:val="99"/>
    <w:qFormat/>
    <w:rPr>
      <w:lang w:val="en-US" w:eastAsia="zh-CN" w:bidi="ar-SA"/>
    </w:rPr>
    <w:tblPr/>
  </w:style>
  <w:style w:type="table" w:styleId="1406">
    <w:name w:val="List Table 2 - Accent 4"/>
    <w:next w:val="1406"/>
    <w:link w:val="1105"/>
    <w:uiPriority w:val="99"/>
    <w:qFormat/>
    <w:rPr>
      <w:lang w:val="en-US" w:eastAsia="zh-CN" w:bidi="ar-SA"/>
    </w:rPr>
    <w:tblPr/>
  </w:style>
  <w:style w:type="table" w:styleId="1407">
    <w:name w:val="Plain Table 1"/>
    <w:next w:val="1407"/>
    <w:link w:val="1105"/>
    <w:uiPriority w:val="59"/>
    <w:qFormat/>
    <w:rPr>
      <w:lang w:val="en-US" w:eastAsia="zh-CN" w:bidi="ar-SA"/>
    </w:rPr>
    <w:tblPr/>
  </w:style>
  <w:style w:type="table" w:styleId="1408">
    <w:name w:val="List Table 7 Colorful - Accent 2"/>
    <w:next w:val="1408"/>
    <w:link w:val="1105"/>
    <w:uiPriority w:val="99"/>
    <w:qFormat/>
    <w:rPr>
      <w:lang w:val="en-US" w:eastAsia="zh-CN" w:bidi="ar-SA"/>
    </w:rPr>
    <w:tblPr/>
  </w:style>
  <w:style w:type="table" w:styleId="1409">
    <w:name w:val="Lined - Accent 2"/>
    <w:next w:val="1409"/>
    <w:link w:val="1105"/>
    <w:uiPriority w:val="99"/>
    <w:qFormat/>
    <w:rPr>
      <w:color w:val="404040"/>
      <w:lang w:val="en-US" w:eastAsia="zh-CN" w:bidi="ar-SA"/>
    </w:rPr>
    <w:tblPr/>
  </w:style>
  <w:style w:type="table" w:styleId="1410">
    <w:name w:val="List Table 3 - Accent 6"/>
    <w:next w:val="1410"/>
    <w:link w:val="1105"/>
    <w:uiPriority w:val="99"/>
    <w:qFormat/>
    <w:rPr>
      <w:lang w:val="en-US" w:eastAsia="zh-CN" w:bidi="ar-SA"/>
    </w:rPr>
    <w:tblPr/>
  </w:style>
  <w:style w:type="table" w:styleId="1411">
    <w:name w:val="List Table 6 Colorful - Accent 1"/>
    <w:next w:val="1411"/>
    <w:link w:val="1105"/>
    <w:uiPriority w:val="99"/>
    <w:qFormat/>
    <w:rPr>
      <w:lang w:val="en-US" w:eastAsia="zh-CN" w:bidi="ar-SA"/>
    </w:rPr>
    <w:tblPr/>
  </w:style>
  <w:style w:type="table" w:styleId="1412">
    <w:name w:val="Lined - Accent 4"/>
    <w:next w:val="1412"/>
    <w:link w:val="1105"/>
    <w:uiPriority w:val="99"/>
    <w:qFormat/>
    <w:rPr>
      <w:color w:val="404040"/>
      <w:lang w:val="en-US" w:eastAsia="zh-CN" w:bidi="ar-SA"/>
    </w:rPr>
    <w:tblPr/>
  </w:style>
  <w:style w:type="table" w:styleId="1413">
    <w:name w:val="Grid Table 2 - Accent 6"/>
    <w:next w:val="1413"/>
    <w:link w:val="1105"/>
    <w:uiPriority w:val="99"/>
    <w:qFormat/>
    <w:rPr>
      <w:lang w:val="en-US" w:eastAsia="zh-CN" w:bidi="ar-SA"/>
    </w:rPr>
    <w:tblPr/>
  </w:style>
  <w:style w:type="table" w:styleId="1414">
    <w:name w:val="List Table 6 Colorful - Accent 4"/>
    <w:next w:val="1414"/>
    <w:link w:val="1105"/>
    <w:uiPriority w:val="99"/>
    <w:qFormat/>
    <w:rPr>
      <w:lang w:val="en-US" w:eastAsia="zh-CN" w:bidi="ar-SA"/>
    </w:rPr>
    <w:tblPr/>
  </w:style>
  <w:style w:type="table" w:styleId="1415">
    <w:name w:val="Lined - Accent 5"/>
    <w:next w:val="1415"/>
    <w:link w:val="1105"/>
    <w:uiPriority w:val="99"/>
    <w:qFormat/>
    <w:rPr>
      <w:color w:val="404040"/>
      <w:lang w:val="en-US" w:eastAsia="zh-CN" w:bidi="ar-SA"/>
    </w:rPr>
    <w:tblPr/>
  </w:style>
  <w:style w:type="table" w:styleId="1416">
    <w:name w:val="Grid Table 2"/>
    <w:next w:val="1416"/>
    <w:link w:val="1105"/>
    <w:uiPriority w:val="99"/>
    <w:qFormat/>
    <w:rPr>
      <w:lang w:val="en-US" w:eastAsia="zh-CN" w:bidi="ar-SA"/>
    </w:rPr>
    <w:tblPr/>
  </w:style>
  <w:style w:type="table" w:styleId="1417">
    <w:name w:val="List Table 3 - Accent 2"/>
    <w:next w:val="1417"/>
    <w:link w:val="1105"/>
    <w:uiPriority w:val="99"/>
    <w:qFormat/>
    <w:rPr>
      <w:lang w:val="en-US" w:eastAsia="zh-CN" w:bidi="ar-SA"/>
    </w:rPr>
    <w:tblPr/>
  </w:style>
  <w:style w:type="table" w:styleId="1418">
    <w:name w:val="List Table 5 Dark - Accent 6"/>
    <w:next w:val="1418"/>
    <w:link w:val="1105"/>
    <w:uiPriority w:val="99"/>
    <w:qFormat/>
    <w:rPr>
      <w:lang w:val="en-US" w:eastAsia="zh-CN" w:bidi="ar-SA"/>
    </w:rPr>
    <w:tblPr/>
  </w:style>
  <w:style w:type="table" w:styleId="1419">
    <w:name w:val="List Table 4"/>
    <w:next w:val="1419"/>
    <w:link w:val="1105"/>
    <w:uiPriority w:val="99"/>
    <w:qFormat/>
    <w:rPr>
      <w:lang w:val="en-US" w:eastAsia="zh-CN" w:bidi="ar-SA"/>
    </w:rPr>
    <w:tblPr/>
  </w:style>
  <w:style w:type="table" w:styleId="1420">
    <w:name w:val="List Table 4 - Accent 3"/>
    <w:next w:val="1420"/>
    <w:link w:val="1105"/>
    <w:uiPriority w:val="99"/>
    <w:qFormat/>
    <w:rPr>
      <w:lang w:val="en-US" w:eastAsia="zh-CN" w:bidi="ar-SA"/>
    </w:rPr>
    <w:tblPr/>
  </w:style>
  <w:style w:type="table" w:styleId="1421">
    <w:name w:val="Grid Table 7 Colorful - Accent 4"/>
    <w:next w:val="1421"/>
    <w:link w:val="1105"/>
    <w:uiPriority w:val="99"/>
    <w:qFormat/>
    <w:rPr>
      <w:lang w:val="en-US" w:eastAsia="zh-CN" w:bidi="ar-SA"/>
    </w:rPr>
    <w:tblPr/>
  </w:style>
  <w:style w:type="table" w:styleId="1422">
    <w:name w:val="Grid Table 3 - Accent 4"/>
    <w:next w:val="1422"/>
    <w:link w:val="1105"/>
    <w:uiPriority w:val="99"/>
    <w:qFormat/>
    <w:rPr>
      <w:lang w:val="en-US" w:eastAsia="zh-CN" w:bidi="ar-SA"/>
    </w:rPr>
    <w:tblPr/>
  </w:style>
  <w:style w:type="table" w:styleId="1423">
    <w:name w:val="Grid Table 2 - Accent 5"/>
    <w:next w:val="1423"/>
    <w:link w:val="1105"/>
    <w:uiPriority w:val="99"/>
    <w:qFormat/>
    <w:rPr>
      <w:lang w:val="en-US" w:eastAsia="zh-CN" w:bidi="ar-SA"/>
    </w:rPr>
    <w:tblPr/>
  </w:style>
  <w:style w:type="table" w:styleId="1424">
    <w:name w:val="List Table 5 Dark - Accent 1"/>
    <w:next w:val="1424"/>
    <w:link w:val="1105"/>
    <w:uiPriority w:val="99"/>
    <w:qFormat/>
    <w:rPr>
      <w:lang w:val="en-US" w:eastAsia="zh-CN" w:bidi="ar-SA"/>
    </w:rPr>
    <w:tblPr/>
  </w:style>
  <w:style w:type="paragraph" w:styleId="1425">
    <w:name w:val="_Style 6"/>
    <w:basedOn w:val="1105"/>
    <w:next w:val="1425"/>
    <w:link w:val="1105"/>
    <w:uiPriority w:val="1"/>
    <w:qFormat/>
    <w:pPr>
      <w:ind w:firstLine="420"/>
    </w:pPr>
    <w:rPr>
      <w:rFonts w:ascii="Calibri" w:hAnsi="Calibri"/>
      <w:szCs w:val="22"/>
    </w:rPr>
  </w:style>
  <w:style w:type="paragraph" w:styleId="1426">
    <w:name w:val="标题_0"/>
    <w:basedOn w:val="1427"/>
    <w:next w:val="1426"/>
    <w:link w:val="1105"/>
    <w:qFormat/>
    <w:pPr>
      <w:jc w:val="center"/>
      <w:spacing w:before="120" w:after="120" w:line="360" w:lineRule="auto"/>
      <w:outlineLvl w:val="0"/>
    </w:pPr>
    <w:rPr>
      <w:rFonts w:ascii="黑体" w:hAnsi="Arial" w:eastAsia="黑体"/>
      <w:b/>
      <w:bCs/>
      <w:sz w:val="32"/>
      <w:szCs w:val="32"/>
    </w:rPr>
  </w:style>
  <w:style w:type="paragraph" w:styleId="1427">
    <w:name w:val="正文_1"/>
    <w:next w:val="1427"/>
    <w:link w:val="1105"/>
    <w:qFormat/>
    <w:rPr>
      <w:sz w:val="21"/>
      <w:szCs w:val="22"/>
      <w:lang w:eastAsia="zh-CN"/>
    </w:rPr>
  </w:style>
  <w:style w:type="paragraph" w:styleId="1428">
    <w:name w:val="Table Paragraph"/>
    <w:basedOn w:val="1105"/>
    <w:next w:val="1428"/>
    <w:link w:val="1105"/>
    <w:uiPriority w:val="1"/>
    <w:qFormat/>
    <w:rPr>
      <w:rFonts w:ascii="宋体" w:hAnsi="宋体" w:cs="宋体"/>
    </w:rPr>
  </w:style>
  <w:style w:type="paragraph" w:styleId="1429">
    <w:name w:val="信息标题1"/>
    <w:next w:val="1430"/>
    <w:link w:val="1105"/>
    <w:uiPriority w:val="99"/>
    <w:qFormat/>
    <w:pPr>
      <w:jc w:val="both"/>
      <w:shd w:val="pct20" w:color="auto" w:fill="auto"/>
      <w:widowControl w:val="off"/>
      <w:pBdr>
        <w:top w:val="none" w:color="000000" w:sz="0" w:space="0"/>
        <w:left w:val="none" w:color="000000" w:sz="0" w:space="0"/>
        <w:bottom w:val="none" w:color="000000" w:sz="0" w:space="0"/>
        <w:right w:val="none" w:color="000000" w:sz="0" w:space="0"/>
      </w:pBdr>
    </w:pPr>
    <w:rPr>
      <w:rFonts w:ascii="Arial" w:hAnsi="Arial"/>
      <w:color w:val="000000"/>
      <w:sz w:val="21"/>
      <w:szCs w:val="22"/>
      <w:lang w:eastAsia="zh-CN"/>
    </w:rPr>
  </w:style>
  <w:style w:type="paragraph" w:styleId="1430">
    <w:name w:val="正文文本12"/>
    <w:next w:val="1105"/>
    <w:link w:val="1105"/>
    <w:uiPriority w:val="99"/>
    <w:qFormat/>
    <w:pPr>
      <w:jc w:val="both"/>
      <w:spacing w:after="120"/>
      <w:widowControl w:val="off"/>
    </w:pPr>
    <w:rPr>
      <w:sz w:val="21"/>
      <w:szCs w:val="24"/>
      <w:lang w:eastAsia="zh-CN"/>
    </w:rPr>
  </w:style>
  <w:style w:type="paragraph" w:styleId="1431">
    <w:name w:val="_Style 3"/>
    <w:next w:val="1105"/>
    <w:link w:val="1105"/>
    <w:qFormat/>
    <w:pPr>
      <w:jc w:val="both"/>
      <w:keepLines/>
      <w:keepNext/>
      <w:spacing w:before="340" w:after="330" w:line="576" w:lineRule="auto"/>
      <w:widowControl w:val="off"/>
      <w:outlineLvl w:val="9"/>
    </w:pPr>
    <w:rPr>
      <w:rFonts w:ascii="Calibri" w:hAnsi="Calibri"/>
      <w:b/>
      <w:bCs/>
      <w:sz w:val="44"/>
      <w:szCs w:val="44"/>
      <w:lang w:eastAsia="zh-CN"/>
    </w:rPr>
  </w:style>
  <w:style w:type="paragraph" w:styleId="1432">
    <w:name w:val="正文文本1111"/>
    <w:basedOn w:val="1105"/>
    <w:next w:val="1109"/>
    <w:link w:val="1105"/>
    <w:qFormat/>
    <w:pPr>
      <w:ind w:left="72" w:right="30"/>
      <w:jc w:val="center"/>
      <w:spacing w:after="60" w:line="360" w:lineRule="atLeast"/>
    </w:pPr>
    <w:rPr>
      <w:szCs w:val="22"/>
    </w:rPr>
  </w:style>
  <w:style w:type="character" w:styleId="20195" w:default="1">
    <w:name w:val="Default Paragraph Font"/>
    <w:uiPriority w:val="1"/>
    <w:semiHidden/>
    <w:unhideWhenUsed/>
  </w:style>
  <w:style w:type="numbering" w:styleId="20196" w:default="1">
    <w:name w:val="No List"/>
    <w:uiPriority w:val="99"/>
    <w:semiHidden/>
    <w:unhideWhenUsed/>
  </w:style>
  <w:style w:type="table" w:styleId="201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江苏中飞</cp:lastModifiedBy>
  <cp:revision>2</cp:revision>
  <dcterms:created xsi:type="dcterms:W3CDTF">2018-06-10T05:29:00Z</dcterms:created>
  <dcterms:modified xsi:type="dcterms:W3CDTF">2025-12-03T03:24:15Z</dcterms:modified>
</cp:coreProperties>
</file>